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1A39E" w14:textId="77777777" w:rsidR="005C194F" w:rsidRPr="00072630" w:rsidRDefault="005C194F" w:rsidP="005C194F">
      <w:pPr>
        <w:pStyle w:val="MAQSHeading10"/>
        <w:spacing w:line="276" w:lineRule="auto"/>
        <w:rPr>
          <w:rFonts w:ascii="Verdana" w:hAnsi="Verdana"/>
          <w:i/>
          <w:sz w:val="18"/>
          <w:szCs w:val="18"/>
          <w:lang w:val="en-US"/>
        </w:rPr>
      </w:pPr>
      <w:r>
        <w:rPr>
          <w:rFonts w:ascii="Verdana" w:hAnsi="Verdana"/>
          <w:sz w:val="18"/>
          <w:szCs w:val="18"/>
          <w:lang w:val="en-US"/>
        </w:rPr>
        <w:t>Builddata group ab</w:t>
      </w:r>
      <w:r w:rsidRPr="00072630">
        <w:rPr>
          <w:rFonts w:ascii="Verdana" w:hAnsi="Verdana"/>
          <w:sz w:val="18"/>
          <w:szCs w:val="18"/>
          <w:lang w:val="en-US"/>
        </w:rPr>
        <w:t xml:space="preserve"> </w:t>
      </w:r>
      <w:r w:rsidRPr="00072630">
        <w:rPr>
          <w:rFonts w:ascii="Verdana" w:hAnsi="Verdana"/>
          <w:bCs/>
          <w:iCs/>
          <w:sz w:val="18"/>
          <w:szCs w:val="18"/>
          <w:lang w:val="en-US"/>
        </w:rPr>
        <w:t xml:space="preserve">- Bolagsordning / </w:t>
      </w:r>
      <w:r w:rsidRPr="00072630">
        <w:rPr>
          <w:rFonts w:ascii="Verdana" w:hAnsi="Verdana"/>
          <w:i/>
          <w:sz w:val="18"/>
          <w:szCs w:val="18"/>
          <w:lang w:val="en-US"/>
        </w:rPr>
        <w:t>Articles of association</w:t>
      </w:r>
    </w:p>
    <w:p w14:paraId="016EC655" w14:textId="77777777" w:rsidR="005C194F" w:rsidRPr="00072630" w:rsidRDefault="005C194F" w:rsidP="005C194F">
      <w:pPr>
        <w:pStyle w:val="MAQSHeading1"/>
        <w:spacing w:line="240" w:lineRule="auto"/>
        <w:rPr>
          <w:rFonts w:ascii="Verdana" w:hAnsi="Verdana"/>
          <w:sz w:val="18"/>
          <w:szCs w:val="18"/>
        </w:rPr>
      </w:pPr>
      <w:r w:rsidRPr="00072630">
        <w:rPr>
          <w:rFonts w:ascii="Verdana" w:hAnsi="Verdana"/>
          <w:sz w:val="18"/>
          <w:szCs w:val="18"/>
        </w:rPr>
        <w:t xml:space="preserve">Firma / </w:t>
      </w:r>
      <w:r w:rsidRPr="00072630">
        <w:rPr>
          <w:rFonts w:ascii="Verdana" w:hAnsi="Verdana"/>
          <w:i/>
          <w:sz w:val="18"/>
          <w:szCs w:val="18"/>
        </w:rPr>
        <w:t>Company Name</w:t>
      </w:r>
    </w:p>
    <w:p w14:paraId="11BB6DDE" w14:textId="77777777" w:rsidR="005C194F" w:rsidRPr="00F77064" w:rsidRDefault="005C194F" w:rsidP="005C194F">
      <w:pPr>
        <w:pStyle w:val="MAQSText2"/>
        <w:spacing w:line="240" w:lineRule="auto"/>
        <w:rPr>
          <w:rFonts w:ascii="Verdana" w:hAnsi="Verdana"/>
          <w:sz w:val="18"/>
          <w:szCs w:val="18"/>
          <w:lang w:val="en-US"/>
        </w:rPr>
      </w:pPr>
      <w:r w:rsidRPr="00072630">
        <w:rPr>
          <w:rFonts w:ascii="Verdana" w:hAnsi="Verdana"/>
          <w:sz w:val="18"/>
          <w:szCs w:val="18"/>
        </w:rPr>
        <w:t xml:space="preserve">Bolagets firma är </w:t>
      </w:r>
      <w:proofErr w:type="spellStart"/>
      <w:r>
        <w:rPr>
          <w:rFonts w:ascii="Verdana" w:hAnsi="Verdana"/>
          <w:sz w:val="18"/>
          <w:szCs w:val="18"/>
        </w:rPr>
        <w:t>BuildData</w:t>
      </w:r>
      <w:proofErr w:type="spellEnd"/>
      <w:r>
        <w:rPr>
          <w:rFonts w:ascii="Verdana" w:hAnsi="Verdana"/>
          <w:sz w:val="18"/>
          <w:szCs w:val="18"/>
        </w:rPr>
        <w:t xml:space="preserve"> Group AB</w:t>
      </w:r>
      <w:r w:rsidRPr="00072630">
        <w:rPr>
          <w:rFonts w:ascii="Verdana" w:hAnsi="Verdana"/>
          <w:sz w:val="18"/>
          <w:szCs w:val="18"/>
        </w:rPr>
        <w:t xml:space="preserve">. </w:t>
      </w:r>
      <w:proofErr w:type="spellStart"/>
      <w:r w:rsidRPr="00F77064">
        <w:rPr>
          <w:rFonts w:ascii="Verdana" w:hAnsi="Verdana"/>
          <w:sz w:val="18"/>
          <w:szCs w:val="18"/>
          <w:lang w:val="en-US"/>
        </w:rPr>
        <w:t>Bolaget</w:t>
      </w:r>
      <w:proofErr w:type="spellEnd"/>
      <w:r w:rsidRPr="00F77064">
        <w:rPr>
          <w:rFonts w:ascii="Verdana" w:hAnsi="Verdana"/>
          <w:sz w:val="18"/>
          <w:szCs w:val="18"/>
          <w:lang w:val="en-US"/>
        </w:rPr>
        <w:t xml:space="preserve"> </w:t>
      </w:r>
      <w:proofErr w:type="spellStart"/>
      <w:r w:rsidRPr="00F77064">
        <w:rPr>
          <w:rFonts w:ascii="Verdana" w:hAnsi="Verdana"/>
          <w:sz w:val="18"/>
          <w:szCs w:val="18"/>
          <w:lang w:val="en-US"/>
        </w:rPr>
        <w:t>är</w:t>
      </w:r>
      <w:proofErr w:type="spellEnd"/>
      <w:r w:rsidRPr="00F77064">
        <w:rPr>
          <w:rFonts w:ascii="Verdana" w:hAnsi="Verdana"/>
          <w:sz w:val="18"/>
          <w:szCs w:val="18"/>
          <w:lang w:val="en-US"/>
        </w:rPr>
        <w:t xml:space="preserve"> </w:t>
      </w:r>
      <w:proofErr w:type="spellStart"/>
      <w:r w:rsidRPr="00F77064">
        <w:rPr>
          <w:rFonts w:ascii="Verdana" w:hAnsi="Verdana"/>
          <w:sz w:val="18"/>
          <w:szCs w:val="18"/>
          <w:lang w:val="en-US"/>
        </w:rPr>
        <w:t>publikt</w:t>
      </w:r>
      <w:proofErr w:type="spellEnd"/>
      <w:r w:rsidRPr="00F77064">
        <w:rPr>
          <w:rFonts w:ascii="Verdana" w:hAnsi="Verdana"/>
          <w:sz w:val="18"/>
          <w:szCs w:val="18"/>
          <w:lang w:val="en-US"/>
        </w:rPr>
        <w:t xml:space="preserve"> (</w:t>
      </w:r>
      <w:proofErr w:type="spellStart"/>
      <w:r w:rsidRPr="00F77064">
        <w:rPr>
          <w:rFonts w:ascii="Verdana" w:hAnsi="Verdana"/>
          <w:sz w:val="18"/>
          <w:szCs w:val="18"/>
          <w:lang w:val="en-US"/>
        </w:rPr>
        <w:t>publ</w:t>
      </w:r>
      <w:proofErr w:type="spellEnd"/>
      <w:r w:rsidRPr="00F77064">
        <w:rPr>
          <w:rFonts w:ascii="Verdana" w:hAnsi="Verdana"/>
          <w:sz w:val="18"/>
          <w:szCs w:val="18"/>
          <w:lang w:val="en-US"/>
        </w:rPr>
        <w:t>).</w:t>
      </w:r>
    </w:p>
    <w:p w14:paraId="5E729FF6" w14:textId="77777777" w:rsidR="005C194F" w:rsidRPr="00072630" w:rsidRDefault="005C194F" w:rsidP="005C194F">
      <w:pPr>
        <w:pStyle w:val="MAQSText2"/>
        <w:spacing w:line="240" w:lineRule="auto"/>
        <w:rPr>
          <w:rFonts w:ascii="Verdana" w:hAnsi="Verdana"/>
          <w:i/>
          <w:sz w:val="18"/>
          <w:szCs w:val="18"/>
          <w:lang w:val="en-GB"/>
        </w:rPr>
      </w:pPr>
      <w:r w:rsidRPr="00072630">
        <w:rPr>
          <w:rFonts w:ascii="Verdana" w:hAnsi="Verdana"/>
          <w:i/>
          <w:sz w:val="18"/>
          <w:szCs w:val="18"/>
          <w:lang w:val="en-GB"/>
        </w:rPr>
        <w:t xml:space="preserve">The company’s name is </w:t>
      </w:r>
      <w:proofErr w:type="spellStart"/>
      <w:r>
        <w:rPr>
          <w:rFonts w:ascii="Verdana" w:hAnsi="Verdana"/>
          <w:i/>
          <w:sz w:val="18"/>
          <w:szCs w:val="18"/>
          <w:lang w:val="en-GB"/>
        </w:rPr>
        <w:t>BuildData</w:t>
      </w:r>
      <w:proofErr w:type="spellEnd"/>
      <w:r>
        <w:rPr>
          <w:rFonts w:ascii="Verdana" w:hAnsi="Verdana"/>
          <w:i/>
          <w:sz w:val="18"/>
          <w:szCs w:val="18"/>
          <w:lang w:val="en-GB"/>
        </w:rPr>
        <w:t xml:space="preserve"> Group AB</w:t>
      </w:r>
      <w:r w:rsidRPr="00072630">
        <w:rPr>
          <w:rFonts w:ascii="Verdana" w:hAnsi="Verdana"/>
          <w:i/>
          <w:sz w:val="18"/>
          <w:szCs w:val="18"/>
          <w:lang w:val="en-GB"/>
        </w:rPr>
        <w:t>. The company is a public company (</w:t>
      </w:r>
      <w:proofErr w:type="spellStart"/>
      <w:r w:rsidRPr="00072630">
        <w:rPr>
          <w:rFonts w:ascii="Verdana" w:hAnsi="Verdana"/>
          <w:i/>
          <w:sz w:val="18"/>
          <w:szCs w:val="18"/>
          <w:lang w:val="en-GB"/>
        </w:rPr>
        <w:t>publ</w:t>
      </w:r>
      <w:proofErr w:type="spellEnd"/>
      <w:r w:rsidRPr="00072630">
        <w:rPr>
          <w:rFonts w:ascii="Verdana" w:hAnsi="Verdana"/>
          <w:i/>
          <w:sz w:val="18"/>
          <w:szCs w:val="18"/>
          <w:lang w:val="en-GB"/>
        </w:rPr>
        <w:t>).</w:t>
      </w:r>
    </w:p>
    <w:p w14:paraId="6E6F7C30" w14:textId="77777777" w:rsidR="005C194F" w:rsidRPr="00072630" w:rsidRDefault="005C194F" w:rsidP="005C194F">
      <w:pPr>
        <w:pStyle w:val="MAQSHeading1"/>
        <w:spacing w:line="240" w:lineRule="auto"/>
        <w:rPr>
          <w:rFonts w:ascii="Verdana" w:hAnsi="Verdana"/>
          <w:sz w:val="18"/>
          <w:szCs w:val="18"/>
          <w:lang w:val="en-GB"/>
        </w:rPr>
      </w:pPr>
      <w:r w:rsidRPr="00072630">
        <w:rPr>
          <w:rFonts w:ascii="Verdana" w:hAnsi="Verdana"/>
          <w:sz w:val="18"/>
          <w:szCs w:val="18"/>
          <w:lang w:val="en-GB"/>
        </w:rPr>
        <w:t xml:space="preserve">Styrelsens säte / </w:t>
      </w:r>
      <w:r w:rsidRPr="00072630">
        <w:rPr>
          <w:rFonts w:ascii="Verdana" w:hAnsi="Verdana"/>
          <w:i/>
          <w:sz w:val="18"/>
          <w:szCs w:val="18"/>
          <w:lang w:val="en-GB"/>
        </w:rPr>
        <w:t>The Registered office of the company</w:t>
      </w:r>
    </w:p>
    <w:p w14:paraId="45FC4176" w14:textId="77777777" w:rsidR="005C194F" w:rsidRPr="00072630" w:rsidRDefault="005C194F" w:rsidP="005C194F">
      <w:pPr>
        <w:pStyle w:val="MAQSText2"/>
        <w:spacing w:line="240" w:lineRule="auto"/>
        <w:rPr>
          <w:rFonts w:ascii="Verdana" w:hAnsi="Verdana"/>
          <w:sz w:val="18"/>
          <w:szCs w:val="18"/>
        </w:rPr>
      </w:pPr>
      <w:r w:rsidRPr="00072630">
        <w:rPr>
          <w:rFonts w:ascii="Verdana" w:hAnsi="Verdana"/>
          <w:sz w:val="18"/>
          <w:szCs w:val="18"/>
        </w:rPr>
        <w:t>Styrelsen ska ha sitt säte i Stockholms kommun.</w:t>
      </w:r>
    </w:p>
    <w:p w14:paraId="796827CD" w14:textId="77777777" w:rsidR="005C194F" w:rsidRPr="00072630" w:rsidRDefault="005C194F" w:rsidP="005C194F">
      <w:pPr>
        <w:pStyle w:val="MAQSText2"/>
        <w:spacing w:line="240" w:lineRule="auto"/>
        <w:rPr>
          <w:rFonts w:ascii="Verdana" w:hAnsi="Verdana"/>
          <w:i/>
          <w:sz w:val="18"/>
          <w:szCs w:val="18"/>
          <w:lang w:val="en-GB"/>
        </w:rPr>
      </w:pPr>
      <w:r w:rsidRPr="00072630">
        <w:rPr>
          <w:rFonts w:ascii="Verdana" w:hAnsi="Verdana"/>
          <w:i/>
          <w:sz w:val="18"/>
          <w:szCs w:val="18"/>
          <w:lang w:val="en-GB"/>
        </w:rPr>
        <w:t>The registered head of office of the company is situated in the municipality of Stockholm.</w:t>
      </w:r>
    </w:p>
    <w:p w14:paraId="2BCBDECE" w14:textId="77777777" w:rsidR="005C194F" w:rsidRPr="00072630" w:rsidRDefault="005C194F" w:rsidP="005C194F">
      <w:pPr>
        <w:pStyle w:val="MAQSHeading1"/>
        <w:spacing w:line="240" w:lineRule="auto"/>
        <w:rPr>
          <w:rFonts w:ascii="Verdana" w:hAnsi="Verdana"/>
          <w:sz w:val="18"/>
          <w:szCs w:val="18"/>
        </w:rPr>
      </w:pPr>
      <w:r w:rsidRPr="00072630">
        <w:rPr>
          <w:rFonts w:ascii="Verdana" w:hAnsi="Verdana"/>
          <w:sz w:val="18"/>
          <w:szCs w:val="18"/>
        </w:rPr>
        <w:t xml:space="preserve">verksamhet / </w:t>
      </w:r>
      <w:r w:rsidRPr="00072630">
        <w:rPr>
          <w:rFonts w:ascii="Verdana" w:hAnsi="Verdana"/>
          <w:i/>
          <w:sz w:val="18"/>
          <w:szCs w:val="18"/>
        </w:rPr>
        <w:t>Objects of the company</w:t>
      </w:r>
    </w:p>
    <w:p w14:paraId="472F5E13" w14:textId="77777777" w:rsidR="005C194F" w:rsidRPr="00072630" w:rsidRDefault="005C194F" w:rsidP="005C194F">
      <w:pPr>
        <w:pStyle w:val="MAQSText2"/>
        <w:spacing w:line="240" w:lineRule="auto"/>
        <w:rPr>
          <w:rFonts w:ascii="Verdana" w:hAnsi="Verdana"/>
          <w:sz w:val="18"/>
          <w:szCs w:val="18"/>
        </w:rPr>
      </w:pPr>
      <w:r w:rsidRPr="00072630">
        <w:rPr>
          <w:rFonts w:ascii="Verdana" w:hAnsi="Verdana"/>
          <w:sz w:val="18"/>
          <w:szCs w:val="18"/>
        </w:rPr>
        <w:t>Bolaget ska, direkt eller indirekt via dotterbolag, äga och förvalta mjukvaru- eller teknikserviceföretag, idka handel med värdepapper samt bedriva därmed förenlig verksamhet.</w:t>
      </w:r>
    </w:p>
    <w:p w14:paraId="7F38E58D" w14:textId="77777777" w:rsidR="005C194F" w:rsidRPr="00072630" w:rsidRDefault="005C194F" w:rsidP="005C194F">
      <w:pPr>
        <w:pStyle w:val="MAQSText2"/>
        <w:spacing w:line="240" w:lineRule="auto"/>
        <w:rPr>
          <w:rFonts w:ascii="Verdana" w:hAnsi="Verdana"/>
          <w:i/>
          <w:sz w:val="18"/>
          <w:szCs w:val="18"/>
          <w:lang w:val="en-US"/>
        </w:rPr>
      </w:pPr>
      <w:r w:rsidRPr="00072630">
        <w:rPr>
          <w:rFonts w:ascii="Verdana" w:hAnsi="Verdana" w:cs="Arial"/>
          <w:i/>
          <w:sz w:val="18"/>
          <w:szCs w:val="18"/>
          <w:lang w:val="en-GB"/>
        </w:rPr>
        <w:t>The company shall, directly or indirectly through subsidiaries, own and manage software solution or technical services companies, conduct trade with securities as well as any activity compatible therewith.</w:t>
      </w:r>
      <w:r w:rsidRPr="00072630">
        <w:rPr>
          <w:rFonts w:ascii="Verdana" w:hAnsi="Verdana"/>
          <w:i/>
          <w:sz w:val="18"/>
          <w:szCs w:val="18"/>
          <w:lang w:val="en-GB"/>
        </w:rPr>
        <w:t xml:space="preserve"> </w:t>
      </w:r>
    </w:p>
    <w:p w14:paraId="44CB4C95" w14:textId="77777777" w:rsidR="005C194F" w:rsidRPr="00072630" w:rsidRDefault="005C194F" w:rsidP="005C194F">
      <w:pPr>
        <w:pStyle w:val="MAQSHeading1"/>
        <w:spacing w:line="240" w:lineRule="auto"/>
        <w:rPr>
          <w:rFonts w:ascii="Verdana" w:hAnsi="Verdana"/>
          <w:sz w:val="18"/>
          <w:szCs w:val="18"/>
          <w:lang w:val="en-US"/>
        </w:rPr>
      </w:pPr>
      <w:r w:rsidRPr="00072630">
        <w:rPr>
          <w:rFonts w:ascii="Verdana" w:hAnsi="Verdana"/>
          <w:sz w:val="18"/>
          <w:szCs w:val="18"/>
          <w:lang w:val="en-US"/>
        </w:rPr>
        <w:t xml:space="preserve">Aktiekapital / </w:t>
      </w:r>
      <w:r w:rsidRPr="00072630">
        <w:rPr>
          <w:rFonts w:ascii="Verdana" w:hAnsi="Verdana"/>
          <w:i/>
          <w:sz w:val="18"/>
          <w:szCs w:val="18"/>
          <w:lang w:val="en-US"/>
        </w:rPr>
        <w:t>Share capital</w:t>
      </w:r>
    </w:p>
    <w:p w14:paraId="4645BB6F" w14:textId="77777777" w:rsidR="005C194F" w:rsidRPr="00072630" w:rsidRDefault="005C194F" w:rsidP="005C194F">
      <w:pPr>
        <w:pStyle w:val="MAQSText2"/>
        <w:spacing w:line="240" w:lineRule="auto"/>
        <w:rPr>
          <w:rFonts w:ascii="Verdana" w:hAnsi="Verdana"/>
          <w:sz w:val="18"/>
          <w:szCs w:val="18"/>
        </w:rPr>
      </w:pPr>
      <w:r w:rsidRPr="00072630">
        <w:rPr>
          <w:rFonts w:ascii="Verdana" w:hAnsi="Verdana"/>
          <w:sz w:val="18"/>
          <w:szCs w:val="18"/>
        </w:rPr>
        <w:t xml:space="preserve">Aktiekapitalet ska utgöra lägst </w:t>
      </w:r>
      <w:r>
        <w:rPr>
          <w:rFonts w:ascii="Verdana" w:hAnsi="Verdana"/>
          <w:sz w:val="18"/>
          <w:szCs w:val="18"/>
        </w:rPr>
        <w:t>12</w:t>
      </w:r>
      <w:r w:rsidRPr="00072630">
        <w:rPr>
          <w:rFonts w:ascii="Verdana" w:hAnsi="Verdana"/>
          <w:sz w:val="18"/>
          <w:szCs w:val="18"/>
        </w:rPr>
        <w:t xml:space="preserve"> </w:t>
      </w:r>
      <w:r>
        <w:rPr>
          <w:rFonts w:ascii="Verdana" w:hAnsi="Verdana"/>
          <w:sz w:val="18"/>
          <w:szCs w:val="18"/>
        </w:rPr>
        <w:t>5</w:t>
      </w:r>
      <w:r w:rsidRPr="00072630">
        <w:rPr>
          <w:rFonts w:ascii="Verdana" w:hAnsi="Verdana"/>
          <w:sz w:val="18"/>
          <w:szCs w:val="18"/>
        </w:rPr>
        <w:t xml:space="preserve">00 000 kronor och högst </w:t>
      </w:r>
      <w:r>
        <w:rPr>
          <w:rFonts w:ascii="Verdana" w:hAnsi="Verdana"/>
          <w:sz w:val="18"/>
          <w:szCs w:val="18"/>
        </w:rPr>
        <w:t>50</w:t>
      </w:r>
      <w:r w:rsidRPr="00072630">
        <w:rPr>
          <w:rFonts w:ascii="Verdana" w:hAnsi="Verdana"/>
          <w:sz w:val="18"/>
          <w:szCs w:val="18"/>
        </w:rPr>
        <w:t xml:space="preserve"> </w:t>
      </w:r>
      <w:r>
        <w:rPr>
          <w:rFonts w:ascii="Verdana" w:hAnsi="Verdana"/>
          <w:sz w:val="18"/>
          <w:szCs w:val="18"/>
        </w:rPr>
        <w:t>0</w:t>
      </w:r>
      <w:r w:rsidRPr="00072630">
        <w:rPr>
          <w:rFonts w:ascii="Verdana" w:hAnsi="Verdana"/>
          <w:sz w:val="18"/>
          <w:szCs w:val="18"/>
        </w:rPr>
        <w:t>00 000 kronor.</w:t>
      </w:r>
    </w:p>
    <w:p w14:paraId="7C3459DA" w14:textId="77777777" w:rsidR="005C194F" w:rsidRPr="00072630" w:rsidRDefault="005C194F" w:rsidP="005C194F">
      <w:pPr>
        <w:pStyle w:val="MAQSText2"/>
        <w:spacing w:line="240" w:lineRule="auto"/>
        <w:rPr>
          <w:rFonts w:ascii="Verdana" w:hAnsi="Verdana"/>
          <w:i/>
          <w:iCs/>
          <w:sz w:val="18"/>
          <w:szCs w:val="18"/>
          <w:lang w:val="en-GB"/>
        </w:rPr>
      </w:pPr>
      <w:r w:rsidRPr="00072630">
        <w:rPr>
          <w:rFonts w:ascii="Verdana" w:hAnsi="Verdana"/>
          <w:i/>
          <w:iCs/>
          <w:sz w:val="18"/>
          <w:szCs w:val="18"/>
          <w:lang w:val="en-US"/>
        </w:rPr>
        <w:t xml:space="preserve">The share capital shall be not less than SEK </w:t>
      </w:r>
      <w:r>
        <w:rPr>
          <w:rFonts w:ascii="Verdana" w:hAnsi="Verdana"/>
          <w:i/>
          <w:iCs/>
          <w:sz w:val="18"/>
          <w:szCs w:val="18"/>
          <w:lang w:val="en-US"/>
        </w:rPr>
        <w:t>12</w:t>
      </w:r>
      <w:r w:rsidRPr="00072630">
        <w:rPr>
          <w:rFonts w:ascii="Verdana" w:hAnsi="Verdana"/>
          <w:i/>
          <w:iCs/>
          <w:sz w:val="18"/>
          <w:szCs w:val="18"/>
          <w:lang w:val="en-US"/>
        </w:rPr>
        <w:t>,</w:t>
      </w:r>
      <w:r>
        <w:rPr>
          <w:rFonts w:ascii="Verdana" w:hAnsi="Verdana"/>
          <w:i/>
          <w:iCs/>
          <w:sz w:val="18"/>
          <w:szCs w:val="18"/>
          <w:lang w:val="en-US"/>
        </w:rPr>
        <w:t>5</w:t>
      </w:r>
      <w:r w:rsidRPr="00072630">
        <w:rPr>
          <w:rFonts w:ascii="Verdana" w:hAnsi="Verdana"/>
          <w:i/>
          <w:iCs/>
          <w:sz w:val="18"/>
          <w:szCs w:val="18"/>
          <w:lang w:val="en-US"/>
        </w:rPr>
        <w:t xml:space="preserve">00,000 and no more than SEK </w:t>
      </w:r>
      <w:r>
        <w:rPr>
          <w:rFonts w:ascii="Verdana" w:hAnsi="Verdana"/>
          <w:i/>
          <w:iCs/>
          <w:sz w:val="18"/>
          <w:szCs w:val="18"/>
          <w:lang w:val="en-US"/>
        </w:rPr>
        <w:t>50</w:t>
      </w:r>
      <w:r w:rsidRPr="00072630">
        <w:rPr>
          <w:rFonts w:ascii="Verdana" w:hAnsi="Verdana"/>
          <w:i/>
          <w:iCs/>
          <w:sz w:val="18"/>
          <w:szCs w:val="18"/>
          <w:lang w:val="en-US"/>
        </w:rPr>
        <w:t>,</w:t>
      </w:r>
      <w:r>
        <w:rPr>
          <w:rFonts w:ascii="Verdana" w:hAnsi="Verdana"/>
          <w:i/>
          <w:iCs/>
          <w:sz w:val="18"/>
          <w:szCs w:val="18"/>
          <w:lang w:val="en-US"/>
        </w:rPr>
        <w:t>0</w:t>
      </w:r>
      <w:r w:rsidRPr="00072630">
        <w:rPr>
          <w:rFonts w:ascii="Verdana" w:hAnsi="Verdana"/>
          <w:i/>
          <w:iCs/>
          <w:sz w:val="18"/>
          <w:szCs w:val="18"/>
          <w:lang w:val="en-US"/>
        </w:rPr>
        <w:t>00,000</w:t>
      </w:r>
      <w:r w:rsidRPr="00072630">
        <w:rPr>
          <w:rFonts w:ascii="Verdana" w:hAnsi="Verdana"/>
          <w:i/>
          <w:iCs/>
          <w:sz w:val="18"/>
          <w:szCs w:val="18"/>
          <w:lang w:val="en-GB"/>
        </w:rPr>
        <w:t>.</w:t>
      </w:r>
    </w:p>
    <w:p w14:paraId="7F67F9CD" w14:textId="77777777" w:rsidR="005C194F" w:rsidRPr="00072630" w:rsidRDefault="005C194F" w:rsidP="005C194F">
      <w:pPr>
        <w:pStyle w:val="MAQSHeading1"/>
        <w:spacing w:line="240" w:lineRule="auto"/>
        <w:rPr>
          <w:rFonts w:ascii="Verdana" w:hAnsi="Verdana"/>
          <w:i/>
          <w:sz w:val="18"/>
          <w:szCs w:val="18"/>
        </w:rPr>
      </w:pPr>
      <w:r w:rsidRPr="00072630">
        <w:rPr>
          <w:rFonts w:ascii="Verdana" w:hAnsi="Verdana"/>
          <w:sz w:val="18"/>
          <w:szCs w:val="18"/>
        </w:rPr>
        <w:t xml:space="preserve">Antal aktier / </w:t>
      </w:r>
      <w:r w:rsidRPr="00072630">
        <w:rPr>
          <w:rFonts w:ascii="Verdana" w:hAnsi="Verdana"/>
          <w:i/>
          <w:sz w:val="18"/>
          <w:szCs w:val="18"/>
        </w:rPr>
        <w:t>Number of shares</w:t>
      </w:r>
    </w:p>
    <w:p w14:paraId="52E7262E" w14:textId="77777777" w:rsidR="005C194F" w:rsidRPr="00072630" w:rsidRDefault="005C194F" w:rsidP="005C194F">
      <w:pPr>
        <w:pStyle w:val="MAQSText2"/>
        <w:spacing w:line="240" w:lineRule="auto"/>
        <w:rPr>
          <w:rFonts w:ascii="Verdana" w:hAnsi="Verdana"/>
          <w:sz w:val="18"/>
          <w:szCs w:val="18"/>
        </w:rPr>
      </w:pPr>
      <w:r w:rsidRPr="00072630">
        <w:rPr>
          <w:rFonts w:ascii="Verdana" w:hAnsi="Verdana"/>
          <w:sz w:val="18"/>
          <w:szCs w:val="18"/>
        </w:rPr>
        <w:t xml:space="preserve">Antal aktier ska vara lägst </w:t>
      </w:r>
      <w:r>
        <w:rPr>
          <w:rFonts w:ascii="Verdana" w:hAnsi="Verdana"/>
          <w:sz w:val="18"/>
          <w:szCs w:val="18"/>
        </w:rPr>
        <w:t>62</w:t>
      </w:r>
      <w:r w:rsidRPr="00072630">
        <w:rPr>
          <w:rFonts w:ascii="Verdana" w:hAnsi="Verdana"/>
          <w:sz w:val="18"/>
          <w:szCs w:val="18"/>
        </w:rPr>
        <w:t xml:space="preserve"> </w:t>
      </w:r>
      <w:r>
        <w:rPr>
          <w:rFonts w:ascii="Verdana" w:hAnsi="Verdana"/>
          <w:sz w:val="18"/>
          <w:szCs w:val="18"/>
        </w:rPr>
        <w:t>5</w:t>
      </w:r>
      <w:r w:rsidRPr="00072630">
        <w:rPr>
          <w:rFonts w:ascii="Verdana" w:hAnsi="Verdana"/>
          <w:sz w:val="18"/>
          <w:szCs w:val="18"/>
        </w:rPr>
        <w:t xml:space="preserve">00 000 och högst </w:t>
      </w:r>
      <w:r>
        <w:rPr>
          <w:rFonts w:ascii="Verdana" w:hAnsi="Verdana"/>
          <w:sz w:val="18"/>
          <w:szCs w:val="18"/>
        </w:rPr>
        <w:t>250</w:t>
      </w:r>
      <w:r w:rsidRPr="00072630">
        <w:rPr>
          <w:rFonts w:ascii="Verdana" w:hAnsi="Verdana"/>
          <w:sz w:val="18"/>
          <w:szCs w:val="18"/>
        </w:rPr>
        <w:t xml:space="preserve"> 000 000.</w:t>
      </w:r>
    </w:p>
    <w:p w14:paraId="08B0A488" w14:textId="77777777" w:rsidR="005C194F" w:rsidRPr="00072630" w:rsidRDefault="005C194F" w:rsidP="005C194F">
      <w:pPr>
        <w:pStyle w:val="MAQSText2"/>
        <w:spacing w:line="240" w:lineRule="auto"/>
        <w:rPr>
          <w:rFonts w:ascii="Verdana" w:hAnsi="Verdana"/>
          <w:i/>
          <w:iCs/>
          <w:sz w:val="18"/>
          <w:szCs w:val="18"/>
          <w:lang w:val="en-GB"/>
        </w:rPr>
      </w:pPr>
      <w:r w:rsidRPr="00072630">
        <w:rPr>
          <w:rFonts w:ascii="Verdana" w:hAnsi="Verdana"/>
          <w:i/>
          <w:iCs/>
          <w:sz w:val="18"/>
          <w:szCs w:val="18"/>
          <w:lang w:val="en-US"/>
        </w:rPr>
        <w:t xml:space="preserve">The number of shares shall be no fewer than </w:t>
      </w:r>
      <w:r>
        <w:rPr>
          <w:rFonts w:ascii="Verdana" w:hAnsi="Verdana"/>
          <w:i/>
          <w:iCs/>
          <w:sz w:val="18"/>
          <w:szCs w:val="18"/>
          <w:lang w:val="en-US"/>
        </w:rPr>
        <w:t>62</w:t>
      </w:r>
      <w:r w:rsidRPr="00072630">
        <w:rPr>
          <w:rFonts w:ascii="Verdana" w:hAnsi="Verdana"/>
          <w:i/>
          <w:iCs/>
          <w:sz w:val="18"/>
          <w:szCs w:val="18"/>
          <w:lang w:val="en-US"/>
        </w:rPr>
        <w:t>,</w:t>
      </w:r>
      <w:r>
        <w:rPr>
          <w:rFonts w:ascii="Verdana" w:hAnsi="Verdana"/>
          <w:i/>
          <w:iCs/>
          <w:sz w:val="18"/>
          <w:szCs w:val="18"/>
          <w:lang w:val="en-US"/>
        </w:rPr>
        <w:t>5</w:t>
      </w:r>
      <w:r w:rsidRPr="00072630">
        <w:rPr>
          <w:rFonts w:ascii="Verdana" w:hAnsi="Verdana"/>
          <w:i/>
          <w:iCs/>
          <w:sz w:val="18"/>
          <w:szCs w:val="18"/>
          <w:lang w:val="en-US"/>
        </w:rPr>
        <w:t xml:space="preserve">00,000 and no more than </w:t>
      </w:r>
      <w:r>
        <w:rPr>
          <w:rFonts w:ascii="Verdana" w:hAnsi="Verdana"/>
          <w:i/>
          <w:iCs/>
          <w:sz w:val="18"/>
          <w:szCs w:val="18"/>
          <w:lang w:val="en-US"/>
        </w:rPr>
        <w:t>250</w:t>
      </w:r>
      <w:r w:rsidRPr="00072630">
        <w:rPr>
          <w:rFonts w:ascii="Verdana" w:hAnsi="Verdana"/>
          <w:i/>
          <w:iCs/>
          <w:sz w:val="18"/>
          <w:szCs w:val="18"/>
          <w:lang w:val="en-US"/>
        </w:rPr>
        <w:t>,000,000</w:t>
      </w:r>
      <w:r w:rsidRPr="00072630">
        <w:rPr>
          <w:rFonts w:ascii="Verdana" w:hAnsi="Verdana"/>
          <w:i/>
          <w:iCs/>
          <w:sz w:val="18"/>
          <w:szCs w:val="18"/>
          <w:lang w:val="en-GB"/>
        </w:rPr>
        <w:t>.</w:t>
      </w:r>
    </w:p>
    <w:p w14:paraId="7BA4A582" w14:textId="77777777" w:rsidR="005C194F" w:rsidRPr="00072630" w:rsidRDefault="005C194F" w:rsidP="005C194F">
      <w:pPr>
        <w:pStyle w:val="MAQSHeading1"/>
        <w:spacing w:line="240" w:lineRule="auto"/>
        <w:rPr>
          <w:rFonts w:ascii="Verdana" w:hAnsi="Verdana"/>
          <w:sz w:val="18"/>
          <w:szCs w:val="18"/>
          <w:lang w:val="en-GB"/>
        </w:rPr>
      </w:pPr>
      <w:r w:rsidRPr="00072630">
        <w:rPr>
          <w:rFonts w:ascii="Verdana" w:hAnsi="Verdana"/>
          <w:sz w:val="18"/>
          <w:szCs w:val="18"/>
          <w:lang w:val="en-GB"/>
        </w:rPr>
        <w:t xml:space="preserve">Styrelse / </w:t>
      </w:r>
      <w:r w:rsidRPr="00072630">
        <w:rPr>
          <w:rFonts w:ascii="Verdana" w:hAnsi="Verdana"/>
          <w:i/>
          <w:sz w:val="18"/>
          <w:szCs w:val="18"/>
          <w:lang w:val="en-GB"/>
        </w:rPr>
        <w:t xml:space="preserve">The board of directors </w:t>
      </w:r>
    </w:p>
    <w:p w14:paraId="766E5D97" w14:textId="77777777" w:rsidR="005C194F" w:rsidRPr="00072630" w:rsidRDefault="005C194F" w:rsidP="005C194F">
      <w:pPr>
        <w:pStyle w:val="MAQSText2"/>
        <w:spacing w:line="240" w:lineRule="auto"/>
        <w:rPr>
          <w:rFonts w:ascii="Verdana" w:hAnsi="Verdana"/>
          <w:i/>
          <w:sz w:val="18"/>
          <w:szCs w:val="18"/>
        </w:rPr>
      </w:pPr>
      <w:r w:rsidRPr="00072630">
        <w:rPr>
          <w:rFonts w:ascii="Verdana" w:hAnsi="Verdana"/>
          <w:sz w:val="18"/>
          <w:szCs w:val="18"/>
        </w:rPr>
        <w:t>Styrelsen ska bestå av lägst tre och högst tio ledamöter med högst tio suppleanter.</w:t>
      </w:r>
      <w:r w:rsidRPr="00072630">
        <w:rPr>
          <w:rFonts w:ascii="Verdana" w:hAnsi="Verdana"/>
          <w:i/>
          <w:sz w:val="18"/>
          <w:szCs w:val="18"/>
        </w:rPr>
        <w:t xml:space="preserve"> </w:t>
      </w:r>
    </w:p>
    <w:p w14:paraId="03096351" w14:textId="77777777" w:rsidR="005C194F" w:rsidRPr="00072630" w:rsidRDefault="005C194F" w:rsidP="005C194F">
      <w:pPr>
        <w:pStyle w:val="MAQSText2"/>
        <w:spacing w:line="240" w:lineRule="auto"/>
        <w:rPr>
          <w:rFonts w:ascii="Verdana" w:hAnsi="Verdana"/>
          <w:sz w:val="18"/>
          <w:szCs w:val="18"/>
          <w:lang w:val="en-US"/>
        </w:rPr>
      </w:pPr>
      <w:r w:rsidRPr="00072630">
        <w:rPr>
          <w:rFonts w:ascii="Verdana" w:hAnsi="Verdana"/>
          <w:i/>
          <w:sz w:val="18"/>
          <w:szCs w:val="18"/>
          <w:lang w:val="en-GB"/>
        </w:rPr>
        <w:t>The board of directors shall consist of no less than three and no more than ten directors, with no more than ten alternate directors.</w:t>
      </w:r>
    </w:p>
    <w:p w14:paraId="1A33DED7" w14:textId="77777777" w:rsidR="005C194F" w:rsidRPr="00072630" w:rsidRDefault="005C194F" w:rsidP="005C194F">
      <w:pPr>
        <w:pStyle w:val="MAQSHeading1"/>
        <w:spacing w:line="240" w:lineRule="auto"/>
        <w:rPr>
          <w:rFonts w:ascii="Verdana" w:hAnsi="Verdana"/>
          <w:sz w:val="18"/>
          <w:szCs w:val="18"/>
        </w:rPr>
      </w:pPr>
      <w:r w:rsidRPr="00072630">
        <w:rPr>
          <w:rFonts w:ascii="Verdana" w:hAnsi="Verdana"/>
          <w:sz w:val="18"/>
          <w:szCs w:val="18"/>
        </w:rPr>
        <w:t xml:space="preserve">Revisorer / </w:t>
      </w:r>
      <w:r w:rsidRPr="00072630">
        <w:rPr>
          <w:rFonts w:ascii="Verdana" w:hAnsi="Verdana"/>
          <w:i/>
          <w:sz w:val="18"/>
          <w:szCs w:val="18"/>
          <w:lang w:val="en-GB"/>
        </w:rPr>
        <w:t>Auditors</w:t>
      </w:r>
      <w:r w:rsidRPr="00072630">
        <w:rPr>
          <w:rFonts w:ascii="Verdana" w:hAnsi="Verdana"/>
          <w:i/>
          <w:sz w:val="18"/>
          <w:szCs w:val="18"/>
          <w:lang w:val="en-GB"/>
        </w:rPr>
        <w:tab/>
      </w:r>
    </w:p>
    <w:p w14:paraId="52F88B5D" w14:textId="77777777" w:rsidR="005C194F" w:rsidRPr="00072630" w:rsidRDefault="005C194F" w:rsidP="005C194F">
      <w:pPr>
        <w:pStyle w:val="MAQSText2"/>
        <w:spacing w:line="240" w:lineRule="auto"/>
        <w:rPr>
          <w:rFonts w:ascii="Verdana" w:hAnsi="Verdana"/>
          <w:sz w:val="18"/>
          <w:szCs w:val="18"/>
        </w:rPr>
      </w:pPr>
      <w:r w:rsidRPr="00072630">
        <w:rPr>
          <w:rFonts w:ascii="Verdana" w:hAnsi="Verdana"/>
          <w:sz w:val="18"/>
          <w:szCs w:val="18"/>
        </w:rPr>
        <w:t>För granskning av aktiebolagets årsredovisning jämte räkenskaperna samt styrelsens och verkställande direktörens förvaltning ska bolaget ha en till tre revisorer och högst två revisorssuppleanter.</w:t>
      </w:r>
    </w:p>
    <w:p w14:paraId="2407548A" w14:textId="77777777" w:rsidR="005C194F" w:rsidRPr="00072630" w:rsidRDefault="005C194F" w:rsidP="005C194F">
      <w:pPr>
        <w:pStyle w:val="MAQSText2"/>
        <w:spacing w:line="240" w:lineRule="auto"/>
        <w:rPr>
          <w:rFonts w:ascii="Verdana" w:hAnsi="Verdana"/>
          <w:i/>
          <w:sz w:val="18"/>
          <w:szCs w:val="18"/>
          <w:lang w:val="en-US"/>
        </w:rPr>
      </w:pPr>
      <w:r w:rsidRPr="00072630">
        <w:rPr>
          <w:rFonts w:ascii="Verdana" w:hAnsi="Verdana"/>
          <w:i/>
          <w:sz w:val="18"/>
          <w:szCs w:val="18"/>
          <w:lang w:val="en-GB"/>
        </w:rPr>
        <w:t>One to three auditors, and note more than two alternate auditors, shall be appointed to audit the company’s annual accounts and accounting, and review the management of the company by the board of directors and the managing director.</w:t>
      </w:r>
      <w:r w:rsidRPr="00072630">
        <w:rPr>
          <w:rFonts w:ascii="Verdana" w:hAnsi="Verdana"/>
          <w:sz w:val="18"/>
          <w:szCs w:val="18"/>
          <w:lang w:val="en-GB"/>
        </w:rPr>
        <w:tab/>
      </w:r>
    </w:p>
    <w:p w14:paraId="4842FF3C" w14:textId="77777777" w:rsidR="005C194F" w:rsidRPr="00072630" w:rsidRDefault="005C194F" w:rsidP="005C194F">
      <w:pPr>
        <w:pStyle w:val="MAQSHeading1"/>
        <w:spacing w:line="240" w:lineRule="auto"/>
        <w:rPr>
          <w:rFonts w:ascii="Verdana" w:hAnsi="Verdana"/>
          <w:i/>
          <w:sz w:val="18"/>
          <w:szCs w:val="18"/>
        </w:rPr>
      </w:pPr>
      <w:r w:rsidRPr="00072630">
        <w:rPr>
          <w:rFonts w:ascii="Verdana" w:hAnsi="Verdana"/>
          <w:sz w:val="18"/>
          <w:szCs w:val="18"/>
        </w:rPr>
        <w:lastRenderedPageBreak/>
        <w:t xml:space="preserve">Kallelse / </w:t>
      </w:r>
      <w:r w:rsidRPr="00072630">
        <w:rPr>
          <w:rFonts w:ascii="Verdana" w:hAnsi="Verdana"/>
          <w:i/>
          <w:sz w:val="18"/>
          <w:szCs w:val="18"/>
        </w:rPr>
        <w:t>Notice</w:t>
      </w:r>
    </w:p>
    <w:p w14:paraId="4D46771D" w14:textId="77777777" w:rsidR="005C194F" w:rsidRPr="00072630" w:rsidRDefault="005C194F" w:rsidP="005C194F">
      <w:pPr>
        <w:pStyle w:val="MAQSText2"/>
        <w:spacing w:line="240" w:lineRule="auto"/>
        <w:rPr>
          <w:rFonts w:ascii="Verdana" w:hAnsi="Verdana"/>
          <w:sz w:val="18"/>
          <w:szCs w:val="18"/>
          <w:lang w:val="en-US"/>
        </w:rPr>
      </w:pPr>
      <w:r w:rsidRPr="00072630">
        <w:rPr>
          <w:rFonts w:ascii="Verdana" w:hAnsi="Verdana"/>
          <w:sz w:val="18"/>
          <w:szCs w:val="18"/>
        </w:rPr>
        <w:t xml:space="preserve">Kallelse till årsstämma samt kallelse till extra bolagsstämma där frågor om ändring av bolagsordningen kommer att behandlas ska utfärdas tidigast sex och senast fyra veckor före stämman. Kallelse till annan extra bolagsstämma ska utfärdas tidigast sex veckor och senast två veckor före stämman. Kallelse till bolagsstämma ska ske genom annonsering i Post- och Inrikes Tidningar samt på bolagets hemsida. </w:t>
      </w:r>
      <w:proofErr w:type="spellStart"/>
      <w:r w:rsidRPr="00072630">
        <w:rPr>
          <w:rFonts w:ascii="Verdana" w:hAnsi="Verdana"/>
          <w:sz w:val="18"/>
          <w:szCs w:val="18"/>
          <w:lang w:val="en-US"/>
        </w:rPr>
        <w:t>Att</w:t>
      </w:r>
      <w:proofErr w:type="spellEnd"/>
      <w:r w:rsidRPr="00072630">
        <w:rPr>
          <w:rFonts w:ascii="Verdana" w:hAnsi="Verdana"/>
          <w:sz w:val="18"/>
          <w:szCs w:val="18"/>
          <w:lang w:val="en-US"/>
        </w:rPr>
        <w:t xml:space="preserve"> </w:t>
      </w:r>
      <w:proofErr w:type="spellStart"/>
      <w:r w:rsidRPr="00072630">
        <w:rPr>
          <w:rFonts w:ascii="Verdana" w:hAnsi="Verdana"/>
          <w:sz w:val="18"/>
          <w:szCs w:val="18"/>
          <w:lang w:val="en-US"/>
        </w:rPr>
        <w:t>kallelse</w:t>
      </w:r>
      <w:proofErr w:type="spellEnd"/>
      <w:r w:rsidRPr="00072630">
        <w:rPr>
          <w:rFonts w:ascii="Verdana" w:hAnsi="Verdana"/>
          <w:sz w:val="18"/>
          <w:szCs w:val="18"/>
          <w:lang w:val="en-US"/>
        </w:rPr>
        <w:t xml:space="preserve"> </w:t>
      </w:r>
      <w:proofErr w:type="spellStart"/>
      <w:r w:rsidRPr="00072630">
        <w:rPr>
          <w:rFonts w:ascii="Verdana" w:hAnsi="Verdana"/>
          <w:sz w:val="18"/>
          <w:szCs w:val="18"/>
          <w:lang w:val="en-US"/>
        </w:rPr>
        <w:t>skett</w:t>
      </w:r>
      <w:proofErr w:type="spellEnd"/>
      <w:r w:rsidRPr="00072630">
        <w:rPr>
          <w:rFonts w:ascii="Verdana" w:hAnsi="Verdana"/>
          <w:sz w:val="18"/>
          <w:szCs w:val="18"/>
          <w:lang w:val="en-US"/>
        </w:rPr>
        <w:t xml:space="preserve"> ska </w:t>
      </w:r>
      <w:proofErr w:type="spellStart"/>
      <w:r w:rsidRPr="00072630">
        <w:rPr>
          <w:rFonts w:ascii="Verdana" w:hAnsi="Verdana"/>
          <w:sz w:val="18"/>
          <w:szCs w:val="18"/>
          <w:lang w:val="en-US"/>
        </w:rPr>
        <w:t>annonseras</w:t>
      </w:r>
      <w:proofErr w:type="spellEnd"/>
      <w:r w:rsidRPr="00072630">
        <w:rPr>
          <w:rFonts w:ascii="Verdana" w:hAnsi="Verdana"/>
          <w:sz w:val="18"/>
          <w:szCs w:val="18"/>
          <w:lang w:val="en-US"/>
        </w:rPr>
        <w:t xml:space="preserve"> </w:t>
      </w:r>
      <w:proofErr w:type="spellStart"/>
      <w:r w:rsidRPr="00072630">
        <w:rPr>
          <w:rFonts w:ascii="Verdana" w:hAnsi="Verdana"/>
          <w:sz w:val="18"/>
          <w:szCs w:val="18"/>
          <w:lang w:val="en-US"/>
        </w:rPr>
        <w:t>i</w:t>
      </w:r>
      <w:proofErr w:type="spellEnd"/>
      <w:r w:rsidRPr="00072630">
        <w:rPr>
          <w:rFonts w:ascii="Verdana" w:hAnsi="Verdana"/>
          <w:sz w:val="18"/>
          <w:szCs w:val="18"/>
          <w:lang w:val="en-US"/>
        </w:rPr>
        <w:t xml:space="preserve"> </w:t>
      </w:r>
      <w:proofErr w:type="spellStart"/>
      <w:r w:rsidRPr="00072630">
        <w:rPr>
          <w:rFonts w:ascii="Verdana" w:hAnsi="Verdana"/>
          <w:sz w:val="18"/>
          <w:szCs w:val="18"/>
          <w:lang w:val="en-US"/>
        </w:rPr>
        <w:t>Dagens</w:t>
      </w:r>
      <w:proofErr w:type="spellEnd"/>
      <w:r w:rsidRPr="00072630">
        <w:rPr>
          <w:rFonts w:ascii="Verdana" w:hAnsi="Verdana"/>
          <w:sz w:val="18"/>
          <w:szCs w:val="18"/>
          <w:lang w:val="en-US"/>
        </w:rPr>
        <w:t xml:space="preserve"> </w:t>
      </w:r>
      <w:proofErr w:type="spellStart"/>
      <w:r w:rsidRPr="00072630">
        <w:rPr>
          <w:rFonts w:ascii="Verdana" w:hAnsi="Verdana"/>
          <w:sz w:val="18"/>
          <w:szCs w:val="18"/>
          <w:lang w:val="en-US"/>
        </w:rPr>
        <w:t>Industri</w:t>
      </w:r>
      <w:proofErr w:type="spellEnd"/>
      <w:r w:rsidRPr="00072630">
        <w:rPr>
          <w:rFonts w:ascii="Verdana" w:hAnsi="Verdana"/>
          <w:sz w:val="18"/>
          <w:szCs w:val="18"/>
          <w:lang w:val="en-US"/>
        </w:rPr>
        <w:t xml:space="preserve">.  </w:t>
      </w:r>
    </w:p>
    <w:p w14:paraId="235476F8" w14:textId="77777777" w:rsidR="005C194F" w:rsidRPr="00072630" w:rsidRDefault="005C194F" w:rsidP="005C194F">
      <w:pPr>
        <w:pStyle w:val="MAQSText2"/>
        <w:spacing w:line="240" w:lineRule="auto"/>
        <w:rPr>
          <w:rFonts w:ascii="Verdana" w:hAnsi="Verdana"/>
          <w:i/>
          <w:sz w:val="18"/>
          <w:szCs w:val="18"/>
          <w:lang w:val="en-GB"/>
        </w:rPr>
      </w:pPr>
      <w:r w:rsidRPr="00072630">
        <w:rPr>
          <w:rFonts w:ascii="Verdana" w:hAnsi="Verdana"/>
          <w:i/>
          <w:sz w:val="18"/>
          <w:szCs w:val="18"/>
          <w:lang w:val="en-GB"/>
        </w:rPr>
        <w:t xml:space="preserve">Notice to attend an annual general meeting or extra general meeting at which the issue of amendment of the articles of association is to be addressed shall be given not earlier than six weeks and not later than four weeks prior to the meeting. Notice to attend any other extraordinary general meeting shall be given not earlier than six weeks and not later than two weeks prior to the meeting. Notice to attend a general meeting shall be published in Post- </w:t>
      </w:r>
      <w:proofErr w:type="spellStart"/>
      <w:r w:rsidRPr="00072630">
        <w:rPr>
          <w:rFonts w:ascii="Verdana" w:hAnsi="Verdana"/>
          <w:i/>
          <w:sz w:val="18"/>
          <w:szCs w:val="18"/>
          <w:lang w:val="en-GB"/>
        </w:rPr>
        <w:t>och</w:t>
      </w:r>
      <w:proofErr w:type="spellEnd"/>
      <w:r w:rsidRPr="00072630">
        <w:rPr>
          <w:rFonts w:ascii="Verdana" w:hAnsi="Verdana"/>
          <w:i/>
          <w:sz w:val="18"/>
          <w:szCs w:val="18"/>
          <w:lang w:val="en-GB"/>
        </w:rPr>
        <w:t xml:space="preserve"> </w:t>
      </w:r>
      <w:proofErr w:type="spellStart"/>
      <w:r w:rsidRPr="00072630">
        <w:rPr>
          <w:rFonts w:ascii="Verdana" w:hAnsi="Verdana"/>
          <w:i/>
          <w:sz w:val="18"/>
          <w:szCs w:val="18"/>
          <w:lang w:val="en-GB"/>
        </w:rPr>
        <w:t>Inrikes</w:t>
      </w:r>
      <w:proofErr w:type="spellEnd"/>
      <w:r w:rsidRPr="00072630">
        <w:rPr>
          <w:rFonts w:ascii="Verdana" w:hAnsi="Verdana"/>
          <w:i/>
          <w:sz w:val="18"/>
          <w:szCs w:val="18"/>
          <w:lang w:val="en-GB"/>
        </w:rPr>
        <w:t xml:space="preserve"> </w:t>
      </w:r>
      <w:proofErr w:type="spellStart"/>
      <w:r w:rsidRPr="00072630">
        <w:rPr>
          <w:rFonts w:ascii="Verdana" w:hAnsi="Verdana"/>
          <w:i/>
          <w:sz w:val="18"/>
          <w:szCs w:val="18"/>
          <w:lang w:val="en-GB"/>
        </w:rPr>
        <w:t>Tidningar</w:t>
      </w:r>
      <w:proofErr w:type="spellEnd"/>
      <w:r w:rsidRPr="00072630">
        <w:rPr>
          <w:rFonts w:ascii="Verdana" w:hAnsi="Verdana"/>
          <w:i/>
          <w:sz w:val="18"/>
          <w:szCs w:val="18"/>
          <w:lang w:val="en-GB"/>
        </w:rPr>
        <w:t xml:space="preserve"> and on the company’s website. The fact that notice has been given shall be published in </w:t>
      </w:r>
      <w:proofErr w:type="spellStart"/>
      <w:r w:rsidRPr="00072630">
        <w:rPr>
          <w:rFonts w:ascii="Verdana" w:hAnsi="Verdana"/>
          <w:i/>
          <w:sz w:val="18"/>
          <w:szCs w:val="18"/>
          <w:lang w:val="en-GB"/>
        </w:rPr>
        <w:t>Dagens</w:t>
      </w:r>
      <w:proofErr w:type="spellEnd"/>
      <w:r w:rsidRPr="00072630">
        <w:rPr>
          <w:rFonts w:ascii="Verdana" w:hAnsi="Verdana"/>
          <w:i/>
          <w:sz w:val="18"/>
          <w:szCs w:val="18"/>
          <w:lang w:val="en-GB"/>
        </w:rPr>
        <w:t xml:space="preserve"> </w:t>
      </w:r>
      <w:proofErr w:type="spellStart"/>
      <w:r w:rsidRPr="00072630">
        <w:rPr>
          <w:rFonts w:ascii="Verdana" w:hAnsi="Verdana"/>
          <w:i/>
          <w:sz w:val="18"/>
          <w:szCs w:val="18"/>
          <w:lang w:val="en-GB"/>
        </w:rPr>
        <w:t>Industri</w:t>
      </w:r>
      <w:proofErr w:type="spellEnd"/>
      <w:r w:rsidRPr="00072630">
        <w:rPr>
          <w:rFonts w:ascii="Verdana" w:hAnsi="Verdana"/>
          <w:i/>
          <w:sz w:val="18"/>
          <w:szCs w:val="18"/>
          <w:lang w:val="en-GB"/>
        </w:rPr>
        <w:t xml:space="preserve">. </w:t>
      </w:r>
    </w:p>
    <w:p w14:paraId="7A64BCFD" w14:textId="77777777" w:rsidR="005C194F" w:rsidRPr="00B9673C" w:rsidRDefault="005C194F" w:rsidP="005C194F">
      <w:pPr>
        <w:pStyle w:val="MAQSHeading1"/>
        <w:spacing w:line="240" w:lineRule="auto"/>
        <w:rPr>
          <w:rFonts w:ascii="Verdana" w:hAnsi="Verdana"/>
          <w:i/>
          <w:iCs/>
          <w:sz w:val="18"/>
          <w:szCs w:val="18"/>
        </w:rPr>
      </w:pPr>
      <w:r w:rsidRPr="00072630">
        <w:rPr>
          <w:rFonts w:ascii="Verdana" w:hAnsi="Verdana"/>
          <w:sz w:val="18"/>
          <w:szCs w:val="18"/>
        </w:rPr>
        <w:t xml:space="preserve">Rätt att delta i bolagsstämma / </w:t>
      </w:r>
      <w:r w:rsidRPr="00B9673C">
        <w:rPr>
          <w:rFonts w:ascii="Verdana" w:hAnsi="Verdana"/>
          <w:i/>
          <w:iCs/>
          <w:sz w:val="18"/>
          <w:szCs w:val="18"/>
        </w:rPr>
        <w:t>The right to attend general meetings</w:t>
      </w:r>
    </w:p>
    <w:p w14:paraId="05B33F42" w14:textId="77777777" w:rsidR="005C194F" w:rsidRPr="00072630" w:rsidRDefault="005C194F" w:rsidP="005C194F">
      <w:pPr>
        <w:pStyle w:val="MAQSText2"/>
        <w:spacing w:line="240" w:lineRule="auto"/>
        <w:rPr>
          <w:rFonts w:ascii="Verdana" w:hAnsi="Verdana"/>
          <w:sz w:val="18"/>
          <w:szCs w:val="18"/>
        </w:rPr>
      </w:pPr>
      <w:r w:rsidRPr="00072630">
        <w:rPr>
          <w:rFonts w:ascii="Verdana" w:hAnsi="Verdana"/>
          <w:sz w:val="18"/>
          <w:szCs w:val="18"/>
        </w:rPr>
        <w:t xml:space="preserve">Aktieägare som vill deltaga i förhandlingarna på bolagsstämman ska göra anmälan till bolaget senast den dag som anges i kallelsen till bolagsstämman. Denna dag får inte vara söndag, annan allmän helgdag, lördag, midsommarafton, julafton eller nyårsafton och inte infalla tidigare än femte vardagen innan stämman. </w:t>
      </w:r>
    </w:p>
    <w:p w14:paraId="488E7881" w14:textId="77777777" w:rsidR="005C194F" w:rsidRPr="00072630" w:rsidRDefault="005C194F" w:rsidP="005C194F">
      <w:pPr>
        <w:pStyle w:val="MAQSText2"/>
        <w:spacing w:line="240" w:lineRule="auto"/>
        <w:rPr>
          <w:rFonts w:ascii="Verdana" w:hAnsi="Verdana"/>
          <w:sz w:val="18"/>
          <w:szCs w:val="18"/>
        </w:rPr>
      </w:pPr>
      <w:r w:rsidRPr="00072630">
        <w:rPr>
          <w:rFonts w:ascii="Verdana" w:hAnsi="Verdana"/>
          <w:sz w:val="18"/>
          <w:szCs w:val="18"/>
        </w:rPr>
        <w:t>Aktieägare får vid bolagsstämman medföra ett (1) eller två (2) biträden, dock endast om aktieägaren anmält detta enligt förgående stycke.</w:t>
      </w:r>
    </w:p>
    <w:p w14:paraId="1CB1C92D" w14:textId="77777777" w:rsidR="005C194F" w:rsidRPr="00072630" w:rsidRDefault="005C194F" w:rsidP="005C194F">
      <w:pPr>
        <w:pStyle w:val="MAQSText2"/>
        <w:spacing w:line="240" w:lineRule="auto"/>
        <w:rPr>
          <w:rFonts w:ascii="Verdana" w:hAnsi="Verdana"/>
          <w:i/>
          <w:sz w:val="18"/>
          <w:szCs w:val="18"/>
          <w:lang w:val="en-US"/>
        </w:rPr>
      </w:pPr>
      <w:r w:rsidRPr="00072630">
        <w:rPr>
          <w:rFonts w:ascii="Verdana" w:hAnsi="Verdana"/>
          <w:i/>
          <w:iCs/>
          <w:sz w:val="18"/>
          <w:szCs w:val="18"/>
          <w:lang w:val="en-GB"/>
        </w:rPr>
        <w:t>Shareholders wishing to attend a general meeting must report its participation to the company no later than the date set out in the notice to the general meeting</w:t>
      </w:r>
      <w:r w:rsidRPr="00072630">
        <w:rPr>
          <w:rFonts w:ascii="Verdana" w:hAnsi="Verdana"/>
          <w:i/>
          <w:sz w:val="18"/>
          <w:szCs w:val="18"/>
          <w:lang w:val="en-US"/>
        </w:rPr>
        <w:t xml:space="preserve">. This date may not be a Sunday, other public holiday, Saturday, Midsummer’s Eve, Christmas </w:t>
      </w:r>
      <w:proofErr w:type="gramStart"/>
      <w:r w:rsidRPr="00072630">
        <w:rPr>
          <w:rFonts w:ascii="Verdana" w:hAnsi="Verdana"/>
          <w:i/>
          <w:sz w:val="18"/>
          <w:szCs w:val="18"/>
          <w:lang w:val="en-US"/>
        </w:rPr>
        <w:t>Eve</w:t>
      </w:r>
      <w:proofErr w:type="gramEnd"/>
      <w:r w:rsidRPr="00072630">
        <w:rPr>
          <w:rFonts w:ascii="Verdana" w:hAnsi="Verdana"/>
          <w:i/>
          <w:sz w:val="18"/>
          <w:szCs w:val="18"/>
          <w:lang w:val="en-US"/>
        </w:rPr>
        <w:t xml:space="preserve"> or New Year’s Eve and may not take place earlier than the fifth business day prior to the general meeting.   </w:t>
      </w:r>
    </w:p>
    <w:p w14:paraId="6B7F94CB" w14:textId="77777777" w:rsidR="005C194F" w:rsidRPr="00072630" w:rsidRDefault="005C194F" w:rsidP="005C194F">
      <w:pPr>
        <w:pStyle w:val="MAQSText2"/>
        <w:spacing w:line="240" w:lineRule="auto"/>
        <w:rPr>
          <w:rFonts w:ascii="Verdana" w:hAnsi="Verdana"/>
          <w:i/>
          <w:sz w:val="18"/>
          <w:szCs w:val="18"/>
          <w:lang w:val="en-US"/>
        </w:rPr>
      </w:pPr>
      <w:r w:rsidRPr="00072630">
        <w:rPr>
          <w:rFonts w:ascii="Verdana" w:hAnsi="Verdana"/>
          <w:i/>
          <w:sz w:val="18"/>
          <w:szCs w:val="18"/>
          <w:lang w:val="en-US"/>
        </w:rPr>
        <w:t xml:space="preserve">Shareholders may bring one (1) or two (2) advisors to the general meeting, subject to the shareholder notifying this according to what is set out above. </w:t>
      </w:r>
    </w:p>
    <w:p w14:paraId="1F83B519" w14:textId="70B31990" w:rsidR="005C194F" w:rsidRDefault="005C194F" w:rsidP="005C194F">
      <w:pPr>
        <w:pStyle w:val="MAQSHeading1"/>
        <w:spacing w:line="240" w:lineRule="auto"/>
        <w:rPr>
          <w:rFonts w:ascii="Verdana" w:hAnsi="Verdana"/>
          <w:i/>
          <w:iCs/>
          <w:sz w:val="18"/>
          <w:szCs w:val="18"/>
        </w:rPr>
      </w:pPr>
      <w:r w:rsidRPr="005C194F">
        <w:rPr>
          <w:rFonts w:ascii="Verdana" w:hAnsi="Verdana"/>
          <w:sz w:val="18"/>
          <w:szCs w:val="18"/>
        </w:rPr>
        <w:t>Insamling av fullmakter och po</w:t>
      </w:r>
      <w:r>
        <w:rPr>
          <w:rFonts w:ascii="Verdana" w:hAnsi="Verdana"/>
          <w:sz w:val="18"/>
          <w:szCs w:val="18"/>
        </w:rPr>
        <w:t xml:space="preserve">ströstning / </w:t>
      </w:r>
      <w:r>
        <w:rPr>
          <w:rFonts w:ascii="Verdana" w:hAnsi="Verdana"/>
          <w:i/>
          <w:iCs/>
          <w:sz w:val="18"/>
          <w:szCs w:val="18"/>
        </w:rPr>
        <w:t>collection of proxies and postal voting</w:t>
      </w:r>
    </w:p>
    <w:p w14:paraId="62CEF11B" w14:textId="77777777" w:rsidR="005C194F" w:rsidRDefault="005C194F" w:rsidP="005C194F">
      <w:pPr>
        <w:pStyle w:val="MAQSText2"/>
        <w:spacing w:line="240" w:lineRule="auto"/>
        <w:rPr>
          <w:rFonts w:ascii="Verdana" w:hAnsi="Verdana"/>
          <w:sz w:val="18"/>
          <w:szCs w:val="18"/>
        </w:rPr>
      </w:pPr>
      <w:r>
        <w:rPr>
          <w:rFonts w:ascii="Verdana" w:hAnsi="Verdana"/>
          <w:sz w:val="18"/>
          <w:szCs w:val="18"/>
        </w:rPr>
        <w:t>Styrelsen får samla in fullmakter enligt det förfarande som anges i 7 kap. 4 § andra stycket aktiebolagslagen. Styrelsen får inför bolagsstämma besluta att aktieägarna skall kunna utöva sin rösträtt per post före bolagsstämman enligt vad som anges i 7 kap. 4 a § aktiebolagslagen.</w:t>
      </w:r>
    </w:p>
    <w:p w14:paraId="0F385091" w14:textId="72A82542" w:rsidR="005C194F" w:rsidRPr="005C194F" w:rsidRDefault="005C194F" w:rsidP="005C194F">
      <w:pPr>
        <w:pStyle w:val="MAQSText2"/>
        <w:spacing w:line="240" w:lineRule="auto"/>
        <w:rPr>
          <w:rFonts w:ascii="Verdana" w:hAnsi="Verdana"/>
          <w:i/>
          <w:iCs/>
          <w:sz w:val="18"/>
          <w:szCs w:val="18"/>
          <w:lang w:val="en-GB"/>
        </w:rPr>
      </w:pPr>
      <w:r w:rsidRPr="005C194F">
        <w:rPr>
          <w:rFonts w:ascii="Verdana" w:hAnsi="Verdana"/>
          <w:i/>
          <w:iCs/>
          <w:sz w:val="18"/>
          <w:szCs w:val="18"/>
          <w:lang w:val="en-GB"/>
        </w:rPr>
        <w:t xml:space="preserve">The </w:t>
      </w:r>
      <w:r>
        <w:rPr>
          <w:rFonts w:ascii="Verdana" w:hAnsi="Verdana"/>
          <w:i/>
          <w:iCs/>
          <w:sz w:val="18"/>
          <w:szCs w:val="18"/>
          <w:lang w:val="en-GB"/>
        </w:rPr>
        <w:t>b</w:t>
      </w:r>
      <w:r w:rsidRPr="005C194F">
        <w:rPr>
          <w:rFonts w:ascii="Verdana" w:hAnsi="Verdana"/>
          <w:i/>
          <w:iCs/>
          <w:sz w:val="18"/>
          <w:szCs w:val="18"/>
          <w:lang w:val="en-GB"/>
        </w:rPr>
        <w:t xml:space="preserve">oard of </w:t>
      </w:r>
      <w:r>
        <w:rPr>
          <w:rFonts w:ascii="Verdana" w:hAnsi="Verdana"/>
          <w:i/>
          <w:iCs/>
          <w:sz w:val="18"/>
          <w:szCs w:val="18"/>
          <w:lang w:val="en-GB"/>
        </w:rPr>
        <w:t>d</w:t>
      </w:r>
      <w:r w:rsidRPr="005C194F">
        <w:rPr>
          <w:rFonts w:ascii="Verdana" w:hAnsi="Verdana"/>
          <w:i/>
          <w:iCs/>
          <w:sz w:val="18"/>
          <w:szCs w:val="18"/>
          <w:lang w:val="en-GB"/>
        </w:rPr>
        <w:t xml:space="preserve">irectors may collect proxies pursuant to the procedure stated in Chapter 7, Section 4, second paragraph of the Swedish Companies Act. The </w:t>
      </w:r>
      <w:r>
        <w:rPr>
          <w:rFonts w:ascii="Verdana" w:hAnsi="Verdana"/>
          <w:i/>
          <w:iCs/>
          <w:sz w:val="18"/>
          <w:szCs w:val="18"/>
          <w:lang w:val="en-GB"/>
        </w:rPr>
        <w:t>b</w:t>
      </w:r>
      <w:r w:rsidRPr="005C194F">
        <w:rPr>
          <w:rFonts w:ascii="Verdana" w:hAnsi="Verdana"/>
          <w:i/>
          <w:iCs/>
          <w:sz w:val="18"/>
          <w:szCs w:val="18"/>
          <w:lang w:val="en-GB"/>
        </w:rPr>
        <w:t xml:space="preserve">oard of </w:t>
      </w:r>
      <w:r>
        <w:rPr>
          <w:rFonts w:ascii="Verdana" w:hAnsi="Verdana"/>
          <w:i/>
          <w:iCs/>
          <w:sz w:val="18"/>
          <w:szCs w:val="18"/>
          <w:lang w:val="en-GB"/>
        </w:rPr>
        <w:t>d</w:t>
      </w:r>
      <w:r w:rsidRPr="005C194F">
        <w:rPr>
          <w:rFonts w:ascii="Verdana" w:hAnsi="Verdana"/>
          <w:i/>
          <w:iCs/>
          <w:sz w:val="18"/>
          <w:szCs w:val="18"/>
          <w:lang w:val="en-GB"/>
        </w:rPr>
        <w:t xml:space="preserve">irectors may decide before a general meeting that the shareholders shall be able to exercise their voting rights by post before the general meeting pursuant to the procedure stated in Chapter 7, Section 4 </w:t>
      </w:r>
      <w:proofErr w:type="spellStart"/>
      <w:r w:rsidRPr="005C194F">
        <w:rPr>
          <w:rFonts w:ascii="Verdana" w:hAnsi="Verdana"/>
          <w:i/>
          <w:iCs/>
          <w:sz w:val="18"/>
          <w:szCs w:val="18"/>
          <w:lang w:val="en-GB"/>
        </w:rPr>
        <w:t>a</w:t>
      </w:r>
      <w:proofErr w:type="spellEnd"/>
      <w:r w:rsidRPr="005C194F">
        <w:rPr>
          <w:rFonts w:ascii="Verdana" w:hAnsi="Verdana"/>
          <w:i/>
          <w:iCs/>
          <w:sz w:val="18"/>
          <w:szCs w:val="18"/>
          <w:lang w:val="en-GB"/>
        </w:rPr>
        <w:t xml:space="preserve"> of the Swedish Companies Act. </w:t>
      </w:r>
    </w:p>
    <w:p w14:paraId="187C1A99" w14:textId="54A02A4D" w:rsidR="005C194F" w:rsidRPr="00072630" w:rsidRDefault="005C194F" w:rsidP="005C194F">
      <w:pPr>
        <w:pStyle w:val="MAQSHeading1"/>
        <w:spacing w:line="240" w:lineRule="auto"/>
        <w:rPr>
          <w:rFonts w:ascii="Verdana" w:hAnsi="Verdana"/>
          <w:sz w:val="18"/>
          <w:szCs w:val="18"/>
          <w:lang w:val="en-GB"/>
        </w:rPr>
      </w:pPr>
      <w:r w:rsidRPr="00072630">
        <w:rPr>
          <w:rFonts w:ascii="Verdana" w:hAnsi="Verdana"/>
          <w:sz w:val="18"/>
          <w:szCs w:val="18"/>
          <w:lang w:val="en-GB"/>
        </w:rPr>
        <w:t xml:space="preserve">Årsstämma / </w:t>
      </w:r>
      <w:r w:rsidRPr="00072630">
        <w:rPr>
          <w:rFonts w:ascii="Verdana" w:hAnsi="Verdana"/>
          <w:i/>
          <w:sz w:val="18"/>
          <w:szCs w:val="18"/>
          <w:lang w:val="en-GB"/>
        </w:rPr>
        <w:t>Annual General meeting</w:t>
      </w:r>
    </w:p>
    <w:p w14:paraId="6C1513F4" w14:textId="77777777" w:rsidR="005C194F" w:rsidRPr="00072630" w:rsidRDefault="005C194F" w:rsidP="005C194F">
      <w:pPr>
        <w:pStyle w:val="MAQSText2"/>
        <w:spacing w:line="240" w:lineRule="auto"/>
        <w:rPr>
          <w:rFonts w:ascii="Verdana" w:hAnsi="Verdana"/>
          <w:sz w:val="18"/>
          <w:szCs w:val="18"/>
        </w:rPr>
      </w:pPr>
      <w:r w:rsidRPr="00072630">
        <w:rPr>
          <w:rFonts w:ascii="Verdana" w:hAnsi="Verdana"/>
          <w:sz w:val="18"/>
          <w:szCs w:val="18"/>
        </w:rPr>
        <w:t>Årsstämma ska hållas årligen inom sex (6) månader efter räkenskapsårets utgång.</w:t>
      </w:r>
    </w:p>
    <w:p w14:paraId="7FAB7691" w14:textId="77777777" w:rsidR="005C194F" w:rsidRPr="00072630" w:rsidRDefault="005C194F" w:rsidP="005C194F">
      <w:pPr>
        <w:pStyle w:val="MAQSText2"/>
        <w:spacing w:line="240" w:lineRule="auto"/>
        <w:rPr>
          <w:rFonts w:ascii="Verdana" w:hAnsi="Verdana"/>
          <w:sz w:val="18"/>
          <w:szCs w:val="18"/>
        </w:rPr>
      </w:pPr>
      <w:r w:rsidRPr="00072630">
        <w:rPr>
          <w:rFonts w:ascii="Verdana" w:hAnsi="Verdana"/>
          <w:sz w:val="18"/>
          <w:szCs w:val="18"/>
        </w:rPr>
        <w:t>På årsstämma ska följande ärenden förekomma:</w:t>
      </w:r>
    </w:p>
    <w:p w14:paraId="6FF08D7D" w14:textId="77777777" w:rsidR="005C194F" w:rsidRPr="00072630" w:rsidRDefault="005C194F" w:rsidP="005C194F">
      <w:pPr>
        <w:pStyle w:val="MAQSText2"/>
        <w:numPr>
          <w:ilvl w:val="1"/>
          <w:numId w:val="12"/>
        </w:numPr>
        <w:spacing w:line="240" w:lineRule="auto"/>
        <w:rPr>
          <w:rFonts w:ascii="Verdana" w:hAnsi="Verdana"/>
          <w:sz w:val="18"/>
          <w:szCs w:val="18"/>
        </w:rPr>
      </w:pPr>
      <w:r w:rsidRPr="00072630">
        <w:rPr>
          <w:rFonts w:ascii="Verdana" w:hAnsi="Verdana"/>
          <w:sz w:val="18"/>
          <w:szCs w:val="18"/>
        </w:rPr>
        <w:t>Val av ordförande för stämman.</w:t>
      </w:r>
    </w:p>
    <w:p w14:paraId="7A70D524" w14:textId="77777777" w:rsidR="005C194F" w:rsidRPr="00072630" w:rsidRDefault="005C194F" w:rsidP="005C194F">
      <w:pPr>
        <w:pStyle w:val="MAQSText2"/>
        <w:numPr>
          <w:ilvl w:val="1"/>
          <w:numId w:val="12"/>
        </w:numPr>
        <w:spacing w:line="240" w:lineRule="auto"/>
        <w:rPr>
          <w:rFonts w:ascii="Verdana" w:hAnsi="Verdana"/>
          <w:sz w:val="18"/>
          <w:szCs w:val="18"/>
        </w:rPr>
      </w:pPr>
      <w:r w:rsidRPr="00072630">
        <w:rPr>
          <w:rFonts w:ascii="Verdana" w:hAnsi="Verdana"/>
          <w:sz w:val="18"/>
          <w:szCs w:val="18"/>
        </w:rPr>
        <w:t>Upprättande och godkännande av röstlängd.</w:t>
      </w:r>
    </w:p>
    <w:p w14:paraId="55ADB319" w14:textId="77777777" w:rsidR="005C194F" w:rsidRPr="00072630" w:rsidRDefault="005C194F" w:rsidP="005C194F">
      <w:pPr>
        <w:pStyle w:val="MAQSText2"/>
        <w:numPr>
          <w:ilvl w:val="1"/>
          <w:numId w:val="12"/>
        </w:numPr>
        <w:spacing w:line="240" w:lineRule="auto"/>
        <w:rPr>
          <w:rFonts w:ascii="Verdana" w:hAnsi="Verdana"/>
          <w:sz w:val="18"/>
          <w:szCs w:val="18"/>
        </w:rPr>
      </w:pPr>
      <w:r w:rsidRPr="00072630">
        <w:rPr>
          <w:rFonts w:ascii="Verdana" w:hAnsi="Verdana"/>
          <w:sz w:val="18"/>
          <w:szCs w:val="18"/>
        </w:rPr>
        <w:lastRenderedPageBreak/>
        <w:t>Godkännande av dagordning.</w:t>
      </w:r>
    </w:p>
    <w:p w14:paraId="03BCAB04" w14:textId="77777777" w:rsidR="005C194F" w:rsidRPr="00072630" w:rsidRDefault="005C194F" w:rsidP="005C194F">
      <w:pPr>
        <w:pStyle w:val="MAQSText2"/>
        <w:numPr>
          <w:ilvl w:val="1"/>
          <w:numId w:val="12"/>
        </w:numPr>
        <w:spacing w:line="240" w:lineRule="auto"/>
        <w:rPr>
          <w:rFonts w:ascii="Verdana" w:hAnsi="Verdana"/>
          <w:sz w:val="18"/>
          <w:szCs w:val="18"/>
        </w:rPr>
      </w:pPr>
      <w:r w:rsidRPr="00072630">
        <w:rPr>
          <w:rFonts w:ascii="Verdana" w:hAnsi="Verdana"/>
          <w:sz w:val="18"/>
          <w:szCs w:val="18"/>
        </w:rPr>
        <w:t>Val av en eller två justeringsmän.</w:t>
      </w:r>
    </w:p>
    <w:p w14:paraId="77F95F43" w14:textId="77777777" w:rsidR="005C194F" w:rsidRPr="00072630" w:rsidRDefault="005C194F" w:rsidP="005C194F">
      <w:pPr>
        <w:pStyle w:val="MAQSText2"/>
        <w:numPr>
          <w:ilvl w:val="1"/>
          <w:numId w:val="12"/>
        </w:numPr>
        <w:spacing w:line="240" w:lineRule="auto"/>
        <w:rPr>
          <w:rFonts w:ascii="Verdana" w:hAnsi="Verdana"/>
          <w:sz w:val="18"/>
          <w:szCs w:val="18"/>
        </w:rPr>
      </w:pPr>
      <w:r w:rsidRPr="00072630">
        <w:rPr>
          <w:rFonts w:ascii="Verdana" w:hAnsi="Verdana"/>
          <w:sz w:val="18"/>
          <w:szCs w:val="18"/>
        </w:rPr>
        <w:t>Prövning av om stämman blivit behörigen sammankallad.</w:t>
      </w:r>
    </w:p>
    <w:p w14:paraId="34C890FD" w14:textId="77777777" w:rsidR="005C194F" w:rsidRPr="00072630" w:rsidRDefault="005C194F" w:rsidP="005C194F">
      <w:pPr>
        <w:pStyle w:val="MAQSText2"/>
        <w:numPr>
          <w:ilvl w:val="1"/>
          <w:numId w:val="12"/>
        </w:numPr>
        <w:spacing w:line="240" w:lineRule="auto"/>
        <w:rPr>
          <w:rFonts w:ascii="Verdana" w:hAnsi="Verdana"/>
          <w:sz w:val="18"/>
          <w:szCs w:val="18"/>
        </w:rPr>
      </w:pPr>
      <w:r w:rsidRPr="00072630">
        <w:rPr>
          <w:rFonts w:ascii="Verdana" w:hAnsi="Verdana"/>
          <w:sz w:val="18"/>
          <w:szCs w:val="18"/>
        </w:rPr>
        <w:t>Framläggande av årsredovisning och revisionsberättelse samt i förekommande fall koncernredovisning och koncernrevisionsberättelse.</w:t>
      </w:r>
    </w:p>
    <w:p w14:paraId="0D6F194C" w14:textId="77777777" w:rsidR="005C194F" w:rsidRPr="00072630" w:rsidRDefault="005C194F" w:rsidP="005C194F">
      <w:pPr>
        <w:pStyle w:val="MAQSText2"/>
        <w:numPr>
          <w:ilvl w:val="1"/>
          <w:numId w:val="12"/>
        </w:numPr>
        <w:spacing w:line="240" w:lineRule="auto"/>
        <w:rPr>
          <w:rFonts w:ascii="Verdana" w:hAnsi="Verdana"/>
          <w:sz w:val="18"/>
          <w:szCs w:val="18"/>
        </w:rPr>
      </w:pPr>
      <w:r w:rsidRPr="00072630">
        <w:rPr>
          <w:rFonts w:ascii="Verdana" w:hAnsi="Verdana"/>
          <w:sz w:val="18"/>
          <w:szCs w:val="18"/>
        </w:rPr>
        <w:t>Beslut om:</w:t>
      </w:r>
    </w:p>
    <w:p w14:paraId="7A2A34D9" w14:textId="77777777" w:rsidR="005C194F" w:rsidRPr="00072630" w:rsidRDefault="005C194F" w:rsidP="005C194F">
      <w:pPr>
        <w:pStyle w:val="MAQSText2"/>
        <w:numPr>
          <w:ilvl w:val="2"/>
          <w:numId w:val="13"/>
        </w:numPr>
        <w:spacing w:line="240" w:lineRule="auto"/>
        <w:rPr>
          <w:rFonts w:ascii="Verdana" w:hAnsi="Verdana"/>
          <w:sz w:val="18"/>
          <w:szCs w:val="18"/>
        </w:rPr>
      </w:pPr>
      <w:r w:rsidRPr="00072630">
        <w:rPr>
          <w:rFonts w:ascii="Verdana" w:hAnsi="Verdana"/>
          <w:sz w:val="18"/>
          <w:szCs w:val="18"/>
        </w:rPr>
        <w:t>fastställande av resultaträkning och balansräkning samt i förekommande fall koncernresultaträkning och koncernbalansräkning.</w:t>
      </w:r>
    </w:p>
    <w:p w14:paraId="403A6A89" w14:textId="77777777" w:rsidR="005C194F" w:rsidRPr="00072630" w:rsidRDefault="005C194F" w:rsidP="005C194F">
      <w:pPr>
        <w:pStyle w:val="MAQSText2"/>
        <w:numPr>
          <w:ilvl w:val="2"/>
          <w:numId w:val="13"/>
        </w:numPr>
        <w:spacing w:line="240" w:lineRule="auto"/>
        <w:rPr>
          <w:rFonts w:ascii="Verdana" w:hAnsi="Verdana"/>
          <w:sz w:val="18"/>
          <w:szCs w:val="18"/>
        </w:rPr>
      </w:pPr>
      <w:r w:rsidRPr="00072630">
        <w:rPr>
          <w:rFonts w:ascii="Verdana" w:hAnsi="Verdana"/>
          <w:sz w:val="18"/>
          <w:szCs w:val="18"/>
        </w:rPr>
        <w:t>disposition beträffande bolagets vinst eller förlust enligt fastställd balansräkning.</w:t>
      </w:r>
    </w:p>
    <w:p w14:paraId="1C15CD6F" w14:textId="77777777" w:rsidR="005C194F" w:rsidRPr="00072630" w:rsidRDefault="005C194F" w:rsidP="005C194F">
      <w:pPr>
        <w:pStyle w:val="MAQSText2"/>
        <w:numPr>
          <w:ilvl w:val="2"/>
          <w:numId w:val="13"/>
        </w:numPr>
        <w:spacing w:line="240" w:lineRule="auto"/>
        <w:rPr>
          <w:rFonts w:ascii="Verdana" w:hAnsi="Verdana"/>
          <w:sz w:val="18"/>
          <w:szCs w:val="18"/>
        </w:rPr>
      </w:pPr>
      <w:r w:rsidRPr="00072630">
        <w:rPr>
          <w:rFonts w:ascii="Verdana" w:hAnsi="Verdana"/>
          <w:sz w:val="18"/>
          <w:szCs w:val="18"/>
        </w:rPr>
        <w:t>ansvarsfrihet åt styrelseledamöter och verkställande direktör, när sådan förekommer.</w:t>
      </w:r>
    </w:p>
    <w:p w14:paraId="0B76CFA1" w14:textId="77777777" w:rsidR="005C194F" w:rsidRPr="00072630" w:rsidRDefault="005C194F" w:rsidP="005C194F">
      <w:pPr>
        <w:pStyle w:val="MAQSText2"/>
        <w:numPr>
          <w:ilvl w:val="1"/>
          <w:numId w:val="12"/>
        </w:numPr>
        <w:spacing w:line="240" w:lineRule="auto"/>
        <w:rPr>
          <w:rFonts w:ascii="Verdana" w:hAnsi="Verdana"/>
          <w:sz w:val="18"/>
          <w:szCs w:val="18"/>
        </w:rPr>
      </w:pPr>
      <w:r w:rsidRPr="00072630">
        <w:rPr>
          <w:rFonts w:ascii="Verdana" w:hAnsi="Verdana"/>
          <w:sz w:val="18"/>
          <w:szCs w:val="18"/>
        </w:rPr>
        <w:t>Fastställande av styrelse- och, i förekommande fall, revisorsarvode.</w:t>
      </w:r>
    </w:p>
    <w:p w14:paraId="6807FEB8" w14:textId="77777777" w:rsidR="005C194F" w:rsidRPr="00072630" w:rsidRDefault="005C194F" w:rsidP="005C194F">
      <w:pPr>
        <w:pStyle w:val="MAQSText2"/>
        <w:numPr>
          <w:ilvl w:val="1"/>
          <w:numId w:val="12"/>
        </w:numPr>
        <w:spacing w:line="240" w:lineRule="auto"/>
        <w:rPr>
          <w:rFonts w:ascii="Verdana" w:hAnsi="Verdana"/>
          <w:sz w:val="18"/>
          <w:szCs w:val="18"/>
        </w:rPr>
      </w:pPr>
      <w:r w:rsidRPr="00072630">
        <w:rPr>
          <w:rFonts w:ascii="Verdana" w:hAnsi="Verdana"/>
          <w:sz w:val="18"/>
          <w:szCs w:val="18"/>
        </w:rPr>
        <w:t>Val av styrelse och, i förekommande fall, revisorer.</w:t>
      </w:r>
    </w:p>
    <w:p w14:paraId="15C3D1A2" w14:textId="77777777" w:rsidR="005C194F" w:rsidRPr="00072630" w:rsidRDefault="005C194F" w:rsidP="005C194F">
      <w:pPr>
        <w:pStyle w:val="MAQSText2"/>
        <w:numPr>
          <w:ilvl w:val="1"/>
          <w:numId w:val="12"/>
        </w:numPr>
        <w:spacing w:line="240" w:lineRule="auto"/>
        <w:rPr>
          <w:rFonts w:ascii="Verdana" w:hAnsi="Verdana"/>
          <w:sz w:val="18"/>
          <w:szCs w:val="18"/>
        </w:rPr>
      </w:pPr>
      <w:r w:rsidRPr="00072630">
        <w:rPr>
          <w:rFonts w:ascii="Verdana" w:hAnsi="Verdana"/>
          <w:sz w:val="18"/>
          <w:szCs w:val="18"/>
        </w:rPr>
        <w:t>Annat ärende som ankommer på stämman enligt aktiebolagslagen eller bolagsordningen.</w:t>
      </w:r>
    </w:p>
    <w:p w14:paraId="144DDFD6" w14:textId="77777777" w:rsidR="005C194F" w:rsidRPr="00072630" w:rsidRDefault="005C194F" w:rsidP="005C194F">
      <w:pPr>
        <w:pStyle w:val="MAQSText2"/>
        <w:spacing w:line="240" w:lineRule="auto"/>
        <w:rPr>
          <w:rFonts w:ascii="Verdana" w:hAnsi="Verdana"/>
          <w:i/>
          <w:sz w:val="18"/>
          <w:szCs w:val="18"/>
          <w:lang w:val="en-GB"/>
        </w:rPr>
      </w:pPr>
      <w:r w:rsidRPr="00072630">
        <w:rPr>
          <w:rFonts w:ascii="Verdana" w:hAnsi="Verdana"/>
          <w:i/>
          <w:sz w:val="18"/>
          <w:szCs w:val="18"/>
          <w:lang w:val="en-GB"/>
        </w:rPr>
        <w:t>The annual general meeting shall be held annually within six (6) months of the end of the financial year.</w:t>
      </w:r>
    </w:p>
    <w:p w14:paraId="0A90E020" w14:textId="77777777" w:rsidR="005C194F" w:rsidRPr="00072630" w:rsidRDefault="005C194F" w:rsidP="005C194F">
      <w:pPr>
        <w:pStyle w:val="MAQSText2"/>
        <w:spacing w:line="240" w:lineRule="auto"/>
        <w:rPr>
          <w:rFonts w:ascii="Verdana" w:hAnsi="Verdana"/>
          <w:i/>
          <w:sz w:val="18"/>
          <w:szCs w:val="18"/>
          <w:lang w:val="en-GB"/>
        </w:rPr>
      </w:pPr>
      <w:r w:rsidRPr="00072630">
        <w:rPr>
          <w:rFonts w:ascii="Verdana" w:hAnsi="Verdana"/>
          <w:i/>
          <w:sz w:val="18"/>
          <w:szCs w:val="18"/>
          <w:lang w:val="en-GB"/>
        </w:rPr>
        <w:t>The following matters shall be addressed at the annual general meeting:</w:t>
      </w:r>
    </w:p>
    <w:p w14:paraId="72F2D4C2" w14:textId="77777777" w:rsidR="005C194F" w:rsidRPr="00072630" w:rsidRDefault="005C194F" w:rsidP="005C194F">
      <w:pPr>
        <w:pStyle w:val="MAQSText2"/>
        <w:numPr>
          <w:ilvl w:val="1"/>
          <w:numId w:val="14"/>
        </w:numPr>
        <w:spacing w:line="240" w:lineRule="auto"/>
        <w:rPr>
          <w:rFonts w:ascii="Verdana" w:hAnsi="Verdana"/>
          <w:i/>
          <w:sz w:val="18"/>
          <w:szCs w:val="18"/>
          <w:lang w:val="en-GB"/>
        </w:rPr>
      </w:pPr>
      <w:r w:rsidRPr="00072630">
        <w:rPr>
          <w:rFonts w:ascii="Verdana" w:hAnsi="Verdana"/>
          <w:i/>
          <w:sz w:val="18"/>
          <w:szCs w:val="18"/>
          <w:lang w:val="en-GB"/>
        </w:rPr>
        <w:t>Appointment of a chairman of the general meeting.</w:t>
      </w:r>
    </w:p>
    <w:p w14:paraId="68D90BF6" w14:textId="77777777" w:rsidR="005C194F" w:rsidRPr="00072630" w:rsidRDefault="005C194F" w:rsidP="005C194F">
      <w:pPr>
        <w:pStyle w:val="MAQSText2"/>
        <w:numPr>
          <w:ilvl w:val="1"/>
          <w:numId w:val="14"/>
        </w:numPr>
        <w:spacing w:line="240" w:lineRule="auto"/>
        <w:rPr>
          <w:rFonts w:ascii="Verdana" w:hAnsi="Verdana"/>
          <w:i/>
          <w:sz w:val="18"/>
          <w:szCs w:val="18"/>
          <w:lang w:val="en-GB"/>
        </w:rPr>
      </w:pPr>
      <w:r w:rsidRPr="00072630">
        <w:rPr>
          <w:rFonts w:ascii="Verdana" w:hAnsi="Verdana"/>
          <w:i/>
          <w:sz w:val="18"/>
          <w:szCs w:val="18"/>
          <w:lang w:val="en-GB"/>
        </w:rPr>
        <w:t>Preparation and approval of the register of voters.</w:t>
      </w:r>
    </w:p>
    <w:p w14:paraId="69ACD560" w14:textId="77777777" w:rsidR="005C194F" w:rsidRPr="00072630" w:rsidRDefault="005C194F" w:rsidP="005C194F">
      <w:pPr>
        <w:pStyle w:val="MAQSText2"/>
        <w:numPr>
          <w:ilvl w:val="1"/>
          <w:numId w:val="14"/>
        </w:numPr>
        <w:spacing w:line="240" w:lineRule="auto"/>
        <w:rPr>
          <w:rFonts w:ascii="Verdana" w:hAnsi="Verdana"/>
          <w:i/>
          <w:sz w:val="18"/>
          <w:szCs w:val="18"/>
        </w:rPr>
      </w:pPr>
      <w:proofErr w:type="spellStart"/>
      <w:r w:rsidRPr="00072630">
        <w:rPr>
          <w:rFonts w:ascii="Verdana" w:hAnsi="Verdana"/>
          <w:i/>
          <w:sz w:val="18"/>
          <w:szCs w:val="18"/>
        </w:rPr>
        <w:t>Approval</w:t>
      </w:r>
      <w:proofErr w:type="spellEnd"/>
      <w:r w:rsidRPr="00072630">
        <w:rPr>
          <w:rFonts w:ascii="Verdana" w:hAnsi="Verdana"/>
          <w:i/>
          <w:sz w:val="18"/>
          <w:szCs w:val="18"/>
        </w:rPr>
        <w:t xml:space="preserve"> </w:t>
      </w:r>
      <w:proofErr w:type="spellStart"/>
      <w:r w:rsidRPr="00072630">
        <w:rPr>
          <w:rFonts w:ascii="Verdana" w:hAnsi="Verdana"/>
          <w:i/>
          <w:sz w:val="18"/>
          <w:szCs w:val="18"/>
        </w:rPr>
        <w:t>of</w:t>
      </w:r>
      <w:proofErr w:type="spellEnd"/>
      <w:r w:rsidRPr="00072630">
        <w:rPr>
          <w:rFonts w:ascii="Verdana" w:hAnsi="Verdana"/>
          <w:i/>
          <w:sz w:val="18"/>
          <w:szCs w:val="18"/>
        </w:rPr>
        <w:t xml:space="preserve"> the agenda.</w:t>
      </w:r>
    </w:p>
    <w:p w14:paraId="2682AB21" w14:textId="77777777" w:rsidR="005C194F" w:rsidRPr="00072630" w:rsidRDefault="005C194F" w:rsidP="005C194F">
      <w:pPr>
        <w:pStyle w:val="MAQSText2"/>
        <w:numPr>
          <w:ilvl w:val="1"/>
          <w:numId w:val="14"/>
        </w:numPr>
        <w:spacing w:line="240" w:lineRule="auto"/>
        <w:rPr>
          <w:rFonts w:ascii="Verdana" w:hAnsi="Verdana"/>
          <w:i/>
          <w:sz w:val="18"/>
          <w:szCs w:val="18"/>
          <w:lang w:val="en-GB"/>
        </w:rPr>
      </w:pPr>
      <w:r w:rsidRPr="00072630">
        <w:rPr>
          <w:rFonts w:ascii="Verdana" w:hAnsi="Verdana"/>
          <w:i/>
          <w:sz w:val="18"/>
          <w:szCs w:val="18"/>
          <w:lang w:val="en-GB"/>
        </w:rPr>
        <w:t>Appointment of one or two persons to verify the minutes of the meeting.</w:t>
      </w:r>
    </w:p>
    <w:p w14:paraId="7DEBD000" w14:textId="77777777" w:rsidR="005C194F" w:rsidRPr="00072630" w:rsidRDefault="005C194F" w:rsidP="005C194F">
      <w:pPr>
        <w:pStyle w:val="MAQSText2"/>
        <w:numPr>
          <w:ilvl w:val="1"/>
          <w:numId w:val="14"/>
        </w:numPr>
        <w:spacing w:line="240" w:lineRule="auto"/>
        <w:rPr>
          <w:rFonts w:ascii="Verdana" w:hAnsi="Verdana"/>
          <w:i/>
          <w:sz w:val="18"/>
          <w:szCs w:val="18"/>
          <w:lang w:val="en-GB"/>
        </w:rPr>
      </w:pPr>
      <w:r w:rsidRPr="00072630">
        <w:rPr>
          <w:rFonts w:ascii="Verdana" w:hAnsi="Verdana"/>
          <w:i/>
          <w:sz w:val="18"/>
          <w:szCs w:val="18"/>
          <w:lang w:val="en-GB"/>
        </w:rPr>
        <w:t>Determination of whether the general meeting was duly convened.</w:t>
      </w:r>
    </w:p>
    <w:p w14:paraId="5A9786FC" w14:textId="77777777" w:rsidR="005C194F" w:rsidRPr="00072630" w:rsidRDefault="005C194F" w:rsidP="005C194F">
      <w:pPr>
        <w:pStyle w:val="MAQSText2"/>
        <w:numPr>
          <w:ilvl w:val="1"/>
          <w:numId w:val="14"/>
        </w:numPr>
        <w:spacing w:line="240" w:lineRule="auto"/>
        <w:rPr>
          <w:rFonts w:ascii="Verdana" w:hAnsi="Verdana"/>
          <w:i/>
          <w:sz w:val="18"/>
          <w:szCs w:val="18"/>
          <w:lang w:val="en-GB"/>
        </w:rPr>
      </w:pPr>
      <w:r w:rsidRPr="00072630">
        <w:rPr>
          <w:rFonts w:ascii="Verdana" w:hAnsi="Verdana"/>
          <w:i/>
          <w:sz w:val="18"/>
          <w:szCs w:val="18"/>
          <w:lang w:val="en-GB"/>
        </w:rPr>
        <w:t>Presentation of the annual accounts and auditors’ report and, where applicable, the consolidated annual accounts and consolidated auditors’ report.</w:t>
      </w:r>
    </w:p>
    <w:p w14:paraId="02225C79" w14:textId="77777777" w:rsidR="005C194F" w:rsidRPr="00072630" w:rsidRDefault="005C194F" w:rsidP="005C194F">
      <w:pPr>
        <w:pStyle w:val="MAQSText2"/>
        <w:numPr>
          <w:ilvl w:val="1"/>
          <w:numId w:val="14"/>
        </w:numPr>
        <w:spacing w:line="240" w:lineRule="auto"/>
        <w:rPr>
          <w:rFonts w:ascii="Verdana" w:hAnsi="Verdana"/>
          <w:i/>
          <w:sz w:val="18"/>
          <w:szCs w:val="18"/>
        </w:rPr>
      </w:pPr>
      <w:r w:rsidRPr="00072630">
        <w:rPr>
          <w:rFonts w:ascii="Verdana" w:hAnsi="Verdana"/>
          <w:i/>
          <w:sz w:val="18"/>
          <w:szCs w:val="18"/>
        </w:rPr>
        <w:t xml:space="preserve">Resolutions </w:t>
      </w:r>
      <w:proofErr w:type="spellStart"/>
      <w:r w:rsidRPr="00072630">
        <w:rPr>
          <w:rFonts w:ascii="Verdana" w:hAnsi="Verdana"/>
          <w:i/>
          <w:sz w:val="18"/>
          <w:szCs w:val="18"/>
        </w:rPr>
        <w:t>regarding</w:t>
      </w:r>
      <w:proofErr w:type="spellEnd"/>
      <w:r w:rsidRPr="00072630">
        <w:rPr>
          <w:rFonts w:ascii="Verdana" w:hAnsi="Verdana"/>
          <w:i/>
          <w:sz w:val="18"/>
          <w:szCs w:val="18"/>
        </w:rPr>
        <w:t>:</w:t>
      </w:r>
    </w:p>
    <w:p w14:paraId="7B424926" w14:textId="77777777" w:rsidR="005C194F" w:rsidRPr="00072630" w:rsidRDefault="005C194F" w:rsidP="005C194F">
      <w:pPr>
        <w:pStyle w:val="MAQSText2"/>
        <w:numPr>
          <w:ilvl w:val="2"/>
          <w:numId w:val="15"/>
        </w:numPr>
        <w:spacing w:line="240" w:lineRule="auto"/>
        <w:rPr>
          <w:rFonts w:ascii="Verdana" w:hAnsi="Verdana"/>
          <w:i/>
          <w:sz w:val="18"/>
          <w:szCs w:val="18"/>
          <w:lang w:val="en-GB"/>
        </w:rPr>
      </w:pPr>
      <w:r w:rsidRPr="00072630">
        <w:rPr>
          <w:rFonts w:ascii="Verdana" w:hAnsi="Verdana"/>
          <w:i/>
          <w:sz w:val="18"/>
          <w:szCs w:val="18"/>
          <w:lang w:val="en-GB"/>
        </w:rPr>
        <w:t xml:space="preserve">approval of the profit and loss account and balance sheet and, where applicable, the consolidated profit and loss account and balance </w:t>
      </w:r>
      <w:proofErr w:type="gramStart"/>
      <w:r w:rsidRPr="00072630">
        <w:rPr>
          <w:rFonts w:ascii="Verdana" w:hAnsi="Verdana"/>
          <w:i/>
          <w:sz w:val="18"/>
          <w:szCs w:val="18"/>
          <w:lang w:val="en-GB"/>
        </w:rPr>
        <w:t>sheet;</w:t>
      </w:r>
      <w:proofErr w:type="gramEnd"/>
    </w:p>
    <w:p w14:paraId="38FD23AE" w14:textId="77777777" w:rsidR="005C194F" w:rsidRPr="00072630" w:rsidRDefault="005C194F" w:rsidP="005C194F">
      <w:pPr>
        <w:pStyle w:val="MAQSText2"/>
        <w:numPr>
          <w:ilvl w:val="2"/>
          <w:numId w:val="15"/>
        </w:numPr>
        <w:spacing w:line="240" w:lineRule="auto"/>
        <w:rPr>
          <w:rFonts w:ascii="Verdana" w:hAnsi="Verdana"/>
          <w:i/>
          <w:sz w:val="18"/>
          <w:szCs w:val="18"/>
          <w:lang w:val="en-GB"/>
        </w:rPr>
      </w:pPr>
      <w:r w:rsidRPr="00072630">
        <w:rPr>
          <w:rFonts w:ascii="Verdana" w:hAnsi="Verdana"/>
          <w:i/>
          <w:sz w:val="18"/>
          <w:szCs w:val="18"/>
          <w:lang w:val="en-GB"/>
        </w:rPr>
        <w:t>allocation of the company’s profits or losses in accordance with the approved balance sheet; and</w:t>
      </w:r>
    </w:p>
    <w:p w14:paraId="624E91C4" w14:textId="77777777" w:rsidR="005C194F" w:rsidRPr="00072630" w:rsidRDefault="005C194F" w:rsidP="005C194F">
      <w:pPr>
        <w:pStyle w:val="MAQSText2"/>
        <w:numPr>
          <w:ilvl w:val="2"/>
          <w:numId w:val="15"/>
        </w:numPr>
        <w:spacing w:line="240" w:lineRule="auto"/>
        <w:rPr>
          <w:rFonts w:ascii="Verdana" w:hAnsi="Verdana"/>
          <w:i/>
          <w:sz w:val="18"/>
          <w:szCs w:val="18"/>
          <w:lang w:val="en-GB"/>
        </w:rPr>
      </w:pPr>
      <w:r w:rsidRPr="00072630">
        <w:rPr>
          <w:rFonts w:ascii="Verdana" w:hAnsi="Verdana"/>
          <w:i/>
          <w:sz w:val="18"/>
          <w:szCs w:val="18"/>
          <w:lang w:val="en-GB"/>
        </w:rPr>
        <w:t>discharge of liability for the board of directors and, where applicable, the managing director.</w:t>
      </w:r>
    </w:p>
    <w:p w14:paraId="7B3AF7F2" w14:textId="77777777" w:rsidR="005C194F" w:rsidRPr="00072630" w:rsidRDefault="005C194F" w:rsidP="005C194F">
      <w:pPr>
        <w:pStyle w:val="MAQSText2"/>
        <w:numPr>
          <w:ilvl w:val="1"/>
          <w:numId w:val="14"/>
        </w:numPr>
        <w:spacing w:line="240" w:lineRule="auto"/>
        <w:rPr>
          <w:rFonts w:ascii="Verdana" w:hAnsi="Verdana"/>
          <w:i/>
          <w:sz w:val="18"/>
          <w:szCs w:val="18"/>
          <w:lang w:val="en-GB"/>
        </w:rPr>
      </w:pPr>
      <w:r w:rsidRPr="00072630">
        <w:rPr>
          <w:rFonts w:ascii="Verdana" w:hAnsi="Verdana"/>
          <w:i/>
          <w:sz w:val="18"/>
          <w:szCs w:val="18"/>
          <w:lang w:val="en-GB"/>
        </w:rPr>
        <w:t>Determination of fees for the board of directors and the auditors.</w:t>
      </w:r>
    </w:p>
    <w:p w14:paraId="204706C3" w14:textId="77777777" w:rsidR="005C194F" w:rsidRPr="00072630" w:rsidRDefault="005C194F" w:rsidP="005C194F">
      <w:pPr>
        <w:pStyle w:val="MAQSText2"/>
        <w:numPr>
          <w:ilvl w:val="1"/>
          <w:numId w:val="14"/>
        </w:numPr>
        <w:spacing w:line="240" w:lineRule="auto"/>
        <w:rPr>
          <w:rFonts w:ascii="Verdana" w:hAnsi="Verdana"/>
          <w:i/>
          <w:sz w:val="18"/>
          <w:szCs w:val="18"/>
          <w:lang w:val="en-GB"/>
        </w:rPr>
      </w:pPr>
      <w:r w:rsidRPr="00072630">
        <w:rPr>
          <w:rFonts w:ascii="Verdana" w:hAnsi="Verdana"/>
          <w:i/>
          <w:sz w:val="18"/>
          <w:szCs w:val="18"/>
          <w:lang w:val="en-GB"/>
        </w:rPr>
        <w:t>Appointment of directors and, when applicable, auditors.</w:t>
      </w:r>
    </w:p>
    <w:p w14:paraId="5FDB2674" w14:textId="77777777" w:rsidR="005C194F" w:rsidRPr="00072630" w:rsidRDefault="005C194F" w:rsidP="005C194F">
      <w:pPr>
        <w:pStyle w:val="MAQSText2"/>
        <w:numPr>
          <w:ilvl w:val="1"/>
          <w:numId w:val="14"/>
        </w:numPr>
        <w:spacing w:line="240" w:lineRule="auto"/>
        <w:rPr>
          <w:rFonts w:ascii="Verdana" w:hAnsi="Verdana"/>
          <w:i/>
          <w:sz w:val="18"/>
          <w:szCs w:val="18"/>
          <w:lang w:val="en-GB"/>
        </w:rPr>
      </w:pPr>
      <w:r w:rsidRPr="00072630">
        <w:rPr>
          <w:rFonts w:ascii="Verdana" w:hAnsi="Verdana"/>
          <w:i/>
          <w:sz w:val="18"/>
          <w:szCs w:val="18"/>
          <w:lang w:val="en-GB"/>
        </w:rPr>
        <w:lastRenderedPageBreak/>
        <w:t>Any other matter, which pursuant to the Swedish Companies Act or the articles of association of the company, must be passed at a general meeting.</w:t>
      </w:r>
    </w:p>
    <w:p w14:paraId="755F1225" w14:textId="77777777" w:rsidR="005C194F" w:rsidRPr="00072630" w:rsidRDefault="005C194F" w:rsidP="005C194F">
      <w:pPr>
        <w:pStyle w:val="MAQSHeading1"/>
        <w:spacing w:line="240" w:lineRule="auto"/>
        <w:rPr>
          <w:rFonts w:ascii="Verdana" w:hAnsi="Verdana"/>
          <w:sz w:val="18"/>
          <w:szCs w:val="18"/>
        </w:rPr>
      </w:pPr>
      <w:r w:rsidRPr="00072630">
        <w:rPr>
          <w:rFonts w:ascii="Verdana" w:hAnsi="Verdana"/>
          <w:sz w:val="18"/>
          <w:szCs w:val="18"/>
        </w:rPr>
        <w:t xml:space="preserve">Räkenskapsår / </w:t>
      </w:r>
      <w:r w:rsidRPr="00072630">
        <w:rPr>
          <w:rFonts w:ascii="Verdana" w:hAnsi="Verdana"/>
          <w:i/>
          <w:sz w:val="18"/>
          <w:szCs w:val="18"/>
        </w:rPr>
        <w:t>Financial Year</w:t>
      </w:r>
    </w:p>
    <w:p w14:paraId="5B4805C2" w14:textId="77777777" w:rsidR="005C194F" w:rsidRPr="00072630" w:rsidRDefault="005C194F" w:rsidP="005C194F">
      <w:pPr>
        <w:pStyle w:val="MAQSText2"/>
        <w:spacing w:line="240" w:lineRule="auto"/>
        <w:rPr>
          <w:rFonts w:ascii="Verdana" w:hAnsi="Verdana"/>
          <w:sz w:val="18"/>
          <w:szCs w:val="18"/>
        </w:rPr>
      </w:pPr>
      <w:r w:rsidRPr="00072630">
        <w:rPr>
          <w:rFonts w:ascii="Verdana" w:hAnsi="Verdana"/>
          <w:sz w:val="18"/>
          <w:szCs w:val="18"/>
        </w:rPr>
        <w:t>Bolagets räkenskapsår är 1 juli – 30 juni.</w:t>
      </w:r>
    </w:p>
    <w:p w14:paraId="7511C81A" w14:textId="77777777" w:rsidR="005C194F" w:rsidRPr="00072630" w:rsidRDefault="005C194F" w:rsidP="005C194F">
      <w:pPr>
        <w:pStyle w:val="MAQSText2"/>
        <w:spacing w:line="240" w:lineRule="auto"/>
        <w:rPr>
          <w:rFonts w:ascii="Verdana" w:hAnsi="Verdana"/>
          <w:i/>
          <w:sz w:val="18"/>
          <w:szCs w:val="18"/>
          <w:lang w:val="en-GB"/>
        </w:rPr>
      </w:pPr>
      <w:r w:rsidRPr="00072630">
        <w:rPr>
          <w:rFonts w:ascii="Verdana" w:hAnsi="Verdana"/>
          <w:i/>
          <w:sz w:val="18"/>
          <w:szCs w:val="18"/>
          <w:lang w:val="en-GB"/>
        </w:rPr>
        <w:t>The financial year of the company shall be 1 July – 30 June.</w:t>
      </w:r>
    </w:p>
    <w:p w14:paraId="46368B7A" w14:textId="77777777" w:rsidR="005C194F" w:rsidRPr="00072630" w:rsidRDefault="005C194F" w:rsidP="005C194F">
      <w:pPr>
        <w:pStyle w:val="MAQSHeading1"/>
        <w:spacing w:line="240" w:lineRule="auto"/>
        <w:rPr>
          <w:rFonts w:ascii="Verdana" w:hAnsi="Verdana"/>
          <w:sz w:val="18"/>
          <w:szCs w:val="18"/>
          <w:lang w:val="en-GB"/>
        </w:rPr>
      </w:pPr>
      <w:r w:rsidRPr="00072630">
        <w:rPr>
          <w:rFonts w:ascii="Verdana" w:hAnsi="Verdana"/>
          <w:sz w:val="18"/>
          <w:szCs w:val="18"/>
          <w:lang w:val="en-GB"/>
        </w:rPr>
        <w:t xml:space="preserve">Avstämningsförbehåll / </w:t>
      </w:r>
      <w:r w:rsidRPr="00B9673C">
        <w:rPr>
          <w:rFonts w:ascii="Verdana" w:hAnsi="Verdana"/>
          <w:i/>
          <w:iCs/>
          <w:sz w:val="18"/>
          <w:szCs w:val="18"/>
          <w:lang w:val="en-GB"/>
        </w:rPr>
        <w:t>Record day provision</w:t>
      </w:r>
    </w:p>
    <w:p w14:paraId="35918EE1" w14:textId="77777777" w:rsidR="005C194F" w:rsidRPr="00072630" w:rsidRDefault="005C194F" w:rsidP="005C194F">
      <w:pPr>
        <w:pStyle w:val="MAQSText2"/>
        <w:spacing w:line="240" w:lineRule="auto"/>
        <w:rPr>
          <w:rFonts w:ascii="Verdana" w:hAnsi="Verdana"/>
          <w:sz w:val="18"/>
          <w:szCs w:val="18"/>
        </w:rPr>
      </w:pPr>
      <w:r w:rsidRPr="00072630">
        <w:rPr>
          <w:rFonts w:ascii="Verdana" w:hAnsi="Verdana"/>
          <w:sz w:val="18"/>
          <w:szCs w:val="18"/>
        </w:rPr>
        <w:t xml:space="preserve">Den aktieägare eller förvaltare som på avstämningsdagen är införd i aktieboken och antecknad i ett avstämningsregister, enligt 4 kap. lagen (1998:1479) om kontoföring av finansiella instrument eller den som är antecknad på avstämningskonto enligt 4 kap. 18 § första stycket </w:t>
      </w:r>
      <w:proofErr w:type="gramStart"/>
      <w:r w:rsidRPr="00072630">
        <w:rPr>
          <w:rFonts w:ascii="Verdana" w:hAnsi="Verdana"/>
          <w:sz w:val="18"/>
          <w:szCs w:val="18"/>
        </w:rPr>
        <w:t>6-8</w:t>
      </w:r>
      <w:proofErr w:type="gramEnd"/>
      <w:r w:rsidRPr="00072630">
        <w:rPr>
          <w:rFonts w:ascii="Verdana" w:hAnsi="Verdana"/>
          <w:sz w:val="18"/>
          <w:szCs w:val="18"/>
        </w:rPr>
        <w:t xml:space="preserve"> nämnda lag, ska antas vara behörig att utöva de rättigheter som framgår av 4 kap. 39 § aktiebolagslagen (2005:551).  </w:t>
      </w:r>
    </w:p>
    <w:p w14:paraId="2C231320" w14:textId="77777777" w:rsidR="005C194F" w:rsidRPr="00072630" w:rsidRDefault="005C194F" w:rsidP="005C194F">
      <w:pPr>
        <w:pStyle w:val="MAQSText2"/>
        <w:spacing w:line="240" w:lineRule="auto"/>
        <w:rPr>
          <w:rFonts w:ascii="Verdana" w:hAnsi="Verdana"/>
          <w:i/>
          <w:sz w:val="18"/>
          <w:szCs w:val="18"/>
          <w:lang w:val="en-US"/>
        </w:rPr>
      </w:pPr>
      <w:r w:rsidRPr="00072630">
        <w:rPr>
          <w:rFonts w:ascii="Verdana" w:hAnsi="Verdana"/>
          <w:i/>
          <w:sz w:val="18"/>
          <w:szCs w:val="18"/>
          <w:lang w:val="en-US"/>
        </w:rPr>
        <w:t xml:space="preserve">The shareholder or nominee who, on the record date, is entered in the share register and noted in a central securities depository register pursuant to Chapter 4 of the Swedish Financial Instruments Act (1998:1479), or any party registered in a central securities depository account pursuant to Chapter 4, section 18, first paragraph, points 6-8 of that Act, shall be assumed to be </w:t>
      </w:r>
      <w:proofErr w:type="spellStart"/>
      <w:r w:rsidRPr="00072630">
        <w:rPr>
          <w:rFonts w:ascii="Verdana" w:hAnsi="Verdana"/>
          <w:i/>
          <w:sz w:val="18"/>
          <w:szCs w:val="18"/>
          <w:lang w:val="en-US"/>
        </w:rPr>
        <w:t>authorised</w:t>
      </w:r>
      <w:proofErr w:type="spellEnd"/>
      <w:r w:rsidRPr="00072630">
        <w:rPr>
          <w:rFonts w:ascii="Verdana" w:hAnsi="Verdana"/>
          <w:i/>
          <w:sz w:val="18"/>
          <w:szCs w:val="18"/>
          <w:lang w:val="en-US"/>
        </w:rPr>
        <w:t xml:space="preserve"> to exercise the rights set forth in Chapter 4, section 39 of the Swedish Companies Act (2005:551). </w:t>
      </w:r>
    </w:p>
    <w:p w14:paraId="58A16DBE" w14:textId="77777777" w:rsidR="005C194F" w:rsidRPr="00072630" w:rsidRDefault="005C194F" w:rsidP="005C194F">
      <w:pPr>
        <w:pStyle w:val="MAQSHeading1"/>
        <w:spacing w:line="240" w:lineRule="auto"/>
        <w:rPr>
          <w:rFonts w:ascii="Verdana" w:hAnsi="Verdana"/>
          <w:sz w:val="18"/>
          <w:szCs w:val="18"/>
        </w:rPr>
      </w:pPr>
      <w:r w:rsidRPr="00072630">
        <w:rPr>
          <w:rFonts w:ascii="Verdana" w:hAnsi="Verdana"/>
          <w:sz w:val="18"/>
          <w:szCs w:val="18"/>
        </w:rPr>
        <w:t xml:space="preserve">Tvisters avgörande av skiljemän / </w:t>
      </w:r>
      <w:r w:rsidRPr="00B9673C">
        <w:rPr>
          <w:rFonts w:ascii="Verdana" w:hAnsi="Verdana"/>
          <w:i/>
          <w:iCs/>
          <w:sz w:val="18"/>
          <w:szCs w:val="18"/>
        </w:rPr>
        <w:t>Settlement of disputes through arbitration</w:t>
      </w:r>
    </w:p>
    <w:p w14:paraId="43FBF7ED" w14:textId="77777777" w:rsidR="005C194F" w:rsidRPr="00072630" w:rsidRDefault="005C194F" w:rsidP="005C194F">
      <w:pPr>
        <w:pStyle w:val="MAQSText2"/>
        <w:spacing w:line="240" w:lineRule="auto"/>
        <w:rPr>
          <w:rFonts w:ascii="Verdana" w:hAnsi="Verdana"/>
          <w:sz w:val="18"/>
          <w:szCs w:val="18"/>
        </w:rPr>
      </w:pPr>
      <w:r w:rsidRPr="00072630">
        <w:rPr>
          <w:rFonts w:ascii="Verdana" w:hAnsi="Verdana"/>
          <w:sz w:val="18"/>
          <w:szCs w:val="18"/>
        </w:rPr>
        <w:t xml:space="preserve">Skulle tvist uppkomma mellan bolaget och styrelsen, styrelseledamot, verkställande direktör, likvidator eller aktieägare, ska den hänskjutas till avgörande av skiljemän i enlighet med lagen (1999:116) om skiljeförfarande. </w:t>
      </w:r>
    </w:p>
    <w:p w14:paraId="34631A23" w14:textId="77777777" w:rsidR="005C194F" w:rsidRPr="00072630" w:rsidRDefault="005C194F" w:rsidP="005C194F">
      <w:pPr>
        <w:pStyle w:val="MAQSText2"/>
        <w:spacing w:line="240" w:lineRule="auto"/>
        <w:rPr>
          <w:rFonts w:ascii="Verdana" w:hAnsi="Verdana"/>
          <w:i/>
          <w:sz w:val="18"/>
          <w:szCs w:val="18"/>
          <w:lang w:val="en-US"/>
        </w:rPr>
      </w:pPr>
      <w:r w:rsidRPr="00072630">
        <w:rPr>
          <w:rFonts w:ascii="Verdana" w:hAnsi="Verdana"/>
          <w:i/>
          <w:sz w:val="18"/>
          <w:szCs w:val="18"/>
          <w:lang w:val="en-US"/>
        </w:rPr>
        <w:t xml:space="preserve">In the event of a dispute between the company and the board of directors, a director, the managing director, a liquidator or a shareholder, the matter shall be determined by arbitrators in accordance with the Swedish Arbitration Act (1999:116). </w:t>
      </w:r>
    </w:p>
    <w:p w14:paraId="58EE7ECA" w14:textId="77777777" w:rsidR="005C194F" w:rsidRPr="00072630" w:rsidRDefault="005C194F" w:rsidP="005C194F">
      <w:pPr>
        <w:pStyle w:val="MAQSText"/>
        <w:spacing w:before="240" w:after="360" w:line="276" w:lineRule="auto"/>
        <w:jc w:val="center"/>
        <w:rPr>
          <w:rFonts w:ascii="Verdana" w:hAnsi="Verdana"/>
          <w:sz w:val="18"/>
          <w:szCs w:val="18"/>
          <w:u w:val="single"/>
          <w:lang w:val="en-US"/>
        </w:rPr>
      </w:pPr>
      <w:r w:rsidRPr="00072630">
        <w:rPr>
          <w:rFonts w:ascii="Verdana" w:hAnsi="Verdana"/>
          <w:sz w:val="18"/>
          <w:szCs w:val="18"/>
          <w:u w:val="single"/>
          <w:lang w:val="en-US"/>
        </w:rPr>
        <w:tab/>
      </w:r>
      <w:r w:rsidRPr="00072630">
        <w:rPr>
          <w:rFonts w:ascii="Verdana" w:hAnsi="Verdana"/>
          <w:sz w:val="18"/>
          <w:szCs w:val="18"/>
          <w:u w:val="single"/>
          <w:lang w:val="en-US"/>
        </w:rPr>
        <w:tab/>
      </w:r>
      <w:r w:rsidRPr="00072630">
        <w:rPr>
          <w:rFonts w:ascii="Verdana" w:hAnsi="Verdana"/>
          <w:sz w:val="18"/>
          <w:szCs w:val="18"/>
          <w:u w:val="single"/>
          <w:lang w:val="en-US"/>
        </w:rPr>
        <w:tab/>
      </w:r>
    </w:p>
    <w:p w14:paraId="5082EF90" w14:textId="77777777" w:rsidR="005C194F" w:rsidRPr="0063068A" w:rsidRDefault="005C194F" w:rsidP="005C194F">
      <w:pPr>
        <w:rPr>
          <w:lang w:val="en-US"/>
        </w:rPr>
      </w:pPr>
    </w:p>
    <w:p w14:paraId="4A2D3B88" w14:textId="77777777" w:rsidR="005C194F" w:rsidRPr="0063068A" w:rsidRDefault="005C194F" w:rsidP="005C194F">
      <w:pPr>
        <w:rPr>
          <w:lang w:val="en-US"/>
        </w:rPr>
      </w:pPr>
    </w:p>
    <w:p w14:paraId="4451B08A" w14:textId="77777777" w:rsidR="005C194F" w:rsidRPr="0063068A" w:rsidRDefault="005C194F" w:rsidP="005C194F">
      <w:pPr>
        <w:rPr>
          <w:lang w:val="en-US"/>
        </w:rPr>
      </w:pPr>
    </w:p>
    <w:p w14:paraId="0CEE79B3" w14:textId="77777777" w:rsidR="005C194F" w:rsidRPr="0063068A" w:rsidRDefault="005C194F" w:rsidP="005C194F">
      <w:pPr>
        <w:rPr>
          <w:lang w:val="en-US"/>
        </w:rPr>
      </w:pPr>
    </w:p>
    <w:p w14:paraId="33BF7A28" w14:textId="77777777" w:rsidR="005C194F" w:rsidRPr="0063068A" w:rsidRDefault="005C194F" w:rsidP="005C194F">
      <w:pPr>
        <w:rPr>
          <w:lang w:val="en-US"/>
        </w:rPr>
      </w:pPr>
    </w:p>
    <w:p w14:paraId="53BE17DD" w14:textId="77777777" w:rsidR="005C194F" w:rsidRPr="0063068A" w:rsidRDefault="005C194F" w:rsidP="005C194F">
      <w:pPr>
        <w:rPr>
          <w:lang w:val="en-US"/>
        </w:rPr>
      </w:pPr>
    </w:p>
    <w:p w14:paraId="6C359CCF" w14:textId="77777777" w:rsidR="00250BCB" w:rsidRPr="005C194F" w:rsidRDefault="00250BCB" w:rsidP="00250BCB">
      <w:pPr>
        <w:rPr>
          <w:lang w:val="en-US"/>
        </w:rPr>
      </w:pPr>
    </w:p>
    <w:sectPr w:rsidR="00250BCB" w:rsidRPr="005C194F" w:rsidSect="00DA55DB">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418" w:header="567" w:footer="34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1A6EF" w14:textId="77777777" w:rsidR="005C194F" w:rsidRDefault="005C194F" w:rsidP="005D30CA">
      <w:r>
        <w:separator/>
      </w:r>
    </w:p>
  </w:endnote>
  <w:endnote w:type="continuationSeparator" w:id="0">
    <w:p w14:paraId="191AA2A8" w14:textId="77777777" w:rsidR="005C194F" w:rsidRDefault="005C194F" w:rsidP="005D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16E3" w14:textId="77777777" w:rsidR="00C2415D" w:rsidRDefault="00C2415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8840" w14:textId="77777777" w:rsidR="00095D35" w:rsidRDefault="00095D35" w:rsidP="00E24157">
    <w:pPr>
      <w:pStyle w:val="Sidfot"/>
    </w:pPr>
    <w:r>
      <w:tab/>
    </w:r>
    <w:r w:rsidR="00EE1D30">
      <w:rPr>
        <w:rStyle w:val="Sidnummer"/>
      </w:rPr>
      <w:fldChar w:fldCharType="begin"/>
    </w:r>
    <w:r>
      <w:rPr>
        <w:rStyle w:val="Sidnummer"/>
      </w:rPr>
      <w:instrText xml:space="preserve"> PAGE </w:instrText>
    </w:r>
    <w:r w:rsidR="00EE1D30">
      <w:rPr>
        <w:rStyle w:val="Sidnummer"/>
      </w:rPr>
      <w:fldChar w:fldCharType="separate"/>
    </w:r>
    <w:r w:rsidR="006C603B">
      <w:rPr>
        <w:rStyle w:val="Sidnummer"/>
      </w:rPr>
      <w:t>1</w:t>
    </w:r>
    <w:r w:rsidR="00EE1D30">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D2A81" w14:textId="77777777" w:rsidR="00C2415D" w:rsidRDefault="00C241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D9C45" w14:textId="77777777" w:rsidR="005C194F" w:rsidRDefault="005C194F" w:rsidP="005D30CA">
      <w:r>
        <w:separator/>
      </w:r>
    </w:p>
  </w:footnote>
  <w:footnote w:type="continuationSeparator" w:id="0">
    <w:p w14:paraId="4F991C73" w14:textId="77777777" w:rsidR="005C194F" w:rsidRDefault="005C194F" w:rsidP="005D3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C823" w14:textId="77777777" w:rsidR="00C2415D" w:rsidRDefault="00C2415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993D3" w14:textId="77777777" w:rsidR="00C2415D" w:rsidRDefault="00C2415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DBD1" w14:textId="77777777" w:rsidR="00C2415D" w:rsidRDefault="00C241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17CEE"/>
    <w:multiLevelType w:val="multilevel"/>
    <w:tmpl w:val="4DA2B84A"/>
    <w:lvl w:ilvl="0">
      <w:start w:val="1"/>
      <w:numFmt w:val="decimal"/>
      <w:pStyle w:val="MAQSHeading1"/>
      <w:lvlText w:val="%1"/>
      <w:lvlJc w:val="left"/>
      <w:pPr>
        <w:tabs>
          <w:tab w:val="num" w:pos="851"/>
        </w:tabs>
        <w:ind w:left="851" w:hanging="851"/>
      </w:pPr>
      <w:rPr>
        <w:rFonts w:ascii="Times New Roman" w:hAnsi="Times New Roman" w:cs="Times New Roman" w:hint="default"/>
        <w:b/>
        <w:i w:val="0"/>
        <w:sz w:val="20"/>
        <w:u w:val="none"/>
      </w:rPr>
    </w:lvl>
    <w:lvl w:ilvl="1">
      <w:start w:val="1"/>
      <w:numFmt w:val="decimal"/>
      <w:pStyle w:val="MAQSHeading2"/>
      <w:lvlText w:val="%1.%2"/>
      <w:lvlJc w:val="left"/>
      <w:pPr>
        <w:tabs>
          <w:tab w:val="num" w:pos="851"/>
        </w:tabs>
        <w:ind w:left="851" w:hanging="851"/>
      </w:pPr>
      <w:rPr>
        <w:rFonts w:ascii="Arial" w:hAnsi="Arial" w:hint="default"/>
        <w:b w:val="0"/>
        <w:i w:val="0"/>
        <w:sz w:val="20"/>
      </w:rPr>
    </w:lvl>
    <w:lvl w:ilvl="2">
      <w:start w:val="1"/>
      <w:numFmt w:val="decimal"/>
      <w:pStyle w:val="MAQSHeading3"/>
      <w:lvlText w:val="%1.%2.%3"/>
      <w:lvlJc w:val="left"/>
      <w:pPr>
        <w:tabs>
          <w:tab w:val="num" w:pos="1701"/>
        </w:tabs>
        <w:ind w:left="1701" w:hanging="850"/>
      </w:pPr>
      <w:rPr>
        <w:rFonts w:ascii="Arial" w:hAnsi="Arial" w:hint="default"/>
        <w:b w:val="0"/>
        <w:i w:val="0"/>
        <w:sz w:val="20"/>
      </w:rPr>
    </w:lvl>
    <w:lvl w:ilvl="3">
      <w:start w:val="1"/>
      <w:numFmt w:val="decimal"/>
      <w:pStyle w:val="MAQSHeading4"/>
      <w:lvlText w:val="%1.%2.%3.%4"/>
      <w:lvlJc w:val="left"/>
      <w:pPr>
        <w:tabs>
          <w:tab w:val="num" w:pos="2552"/>
        </w:tabs>
        <w:ind w:left="2552" w:hanging="851"/>
      </w:pPr>
      <w:rPr>
        <w:rFonts w:ascii="Arial" w:hAnsi="Arial" w:hint="default"/>
        <w:b w:val="0"/>
        <w:i w:val="0"/>
        <w:sz w:val="20"/>
      </w:rPr>
    </w:lvl>
    <w:lvl w:ilvl="4">
      <w:start w:val="1"/>
      <w:numFmt w:val="none"/>
      <w:lvlText w:val=""/>
      <w:lvlJc w:val="left"/>
      <w:pPr>
        <w:tabs>
          <w:tab w:val="num" w:pos="3402"/>
        </w:tabs>
        <w:ind w:left="3402" w:hanging="850"/>
      </w:pPr>
      <w:rPr>
        <w:rFonts w:ascii="Arial" w:hAnsi="Arial" w:hint="default"/>
        <w:b w:val="0"/>
        <w:i w:val="0"/>
        <w:sz w:val="20"/>
      </w:rPr>
    </w:lvl>
    <w:lvl w:ilvl="5">
      <w:start w:val="1"/>
      <w:numFmt w:val="none"/>
      <w:lvlText w:val=""/>
      <w:lvlJc w:val="left"/>
      <w:pPr>
        <w:tabs>
          <w:tab w:val="num" w:pos="4253"/>
        </w:tabs>
        <w:ind w:left="4253" w:hanging="851"/>
      </w:pPr>
      <w:rPr>
        <w:rFonts w:hint="default"/>
        <w:sz w:val="20"/>
      </w:rPr>
    </w:lvl>
    <w:lvl w:ilvl="6">
      <w:start w:val="1"/>
      <w:numFmt w:val="none"/>
      <w:lvlText w:val=""/>
      <w:lvlJc w:val="left"/>
      <w:pPr>
        <w:tabs>
          <w:tab w:val="num" w:pos="4253"/>
        </w:tabs>
        <w:ind w:left="4253" w:hanging="851"/>
      </w:pPr>
      <w:rPr>
        <w:rFonts w:hint="default"/>
        <w:sz w:val="20"/>
      </w:rPr>
    </w:lvl>
    <w:lvl w:ilvl="7">
      <w:start w:val="1"/>
      <w:numFmt w:val="none"/>
      <w:lvlText w:val=""/>
      <w:lvlJc w:val="left"/>
      <w:pPr>
        <w:tabs>
          <w:tab w:val="num" w:pos="4253"/>
        </w:tabs>
        <w:ind w:left="4253" w:hanging="851"/>
      </w:pPr>
      <w:rPr>
        <w:rFonts w:hint="default"/>
        <w:sz w:val="20"/>
      </w:rPr>
    </w:lvl>
    <w:lvl w:ilvl="8">
      <w:start w:val="1"/>
      <w:numFmt w:val="none"/>
      <w:lvlText w:val=""/>
      <w:lvlJc w:val="left"/>
      <w:pPr>
        <w:tabs>
          <w:tab w:val="num" w:pos="4253"/>
        </w:tabs>
        <w:ind w:left="4253" w:hanging="851"/>
      </w:pPr>
      <w:rPr>
        <w:rFonts w:hint="default"/>
        <w:sz w:val="20"/>
      </w:rPr>
    </w:lvl>
  </w:abstractNum>
  <w:abstractNum w:abstractNumId="1" w15:restartNumberingAfterBreak="0">
    <w:nsid w:val="15034E2E"/>
    <w:multiLevelType w:val="multilevel"/>
    <w:tmpl w:val="5B86959E"/>
    <w:numStyleLink w:val="MAQSListalfa"/>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15:restartNumberingAfterBreak="0">
    <w:nsid w:val="1D6D175C"/>
    <w:multiLevelType w:val="multilevel"/>
    <w:tmpl w:val="55F05B02"/>
    <w:numStyleLink w:val="MAQSListnumbered"/>
  </w:abstractNum>
  <w:abstractNum w:abstractNumId="5"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15:restartNumberingAfterBreak="0">
    <w:nsid w:val="3B7F3462"/>
    <w:multiLevelType w:val="multilevel"/>
    <w:tmpl w:val="5B86959E"/>
    <w:numStyleLink w:val="MAQSListalfa"/>
  </w:abstractNum>
  <w:abstractNum w:abstractNumId="8"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1360389"/>
    <w:multiLevelType w:val="multilevel"/>
    <w:tmpl w:val="55F05B02"/>
    <w:numStyleLink w:val="MAQSListnumbered"/>
  </w:abstractNum>
  <w:abstractNum w:abstractNumId="10" w15:restartNumberingAfterBreak="0">
    <w:nsid w:val="4D6C7C8B"/>
    <w:multiLevelType w:val="multilevel"/>
    <w:tmpl w:val="55F05B02"/>
    <w:styleLink w:val="MAQSListnumbered"/>
    <w:lvl w:ilvl="0">
      <w:start w:val="1"/>
      <w:numFmt w:val="decimal"/>
      <w:lvlText w:val="%1."/>
      <w:lvlJc w:val="left"/>
      <w:pPr>
        <w:tabs>
          <w:tab w:val="num" w:pos="851"/>
        </w:tabs>
        <w:ind w:left="851" w:hanging="851"/>
      </w:pPr>
      <w:rPr>
        <w:rFonts w:hint="default"/>
        <w:sz w:val="20"/>
      </w:rPr>
    </w:lvl>
    <w:lvl w:ilvl="1">
      <w:start w:val="1"/>
      <w:numFmt w:val="decimal"/>
      <w:lvlText w:val="%2."/>
      <w:lvlJc w:val="left"/>
      <w:pPr>
        <w:tabs>
          <w:tab w:val="num" w:pos="1701"/>
        </w:tabs>
        <w:ind w:left="1701" w:hanging="851"/>
      </w:pPr>
      <w:rPr>
        <w:rFonts w:hint="default"/>
      </w:rPr>
    </w:lvl>
    <w:lvl w:ilvl="2">
      <w:start w:val="1"/>
      <w:numFmt w:val="decimal"/>
      <w:lvlText w:val="%3."/>
      <w:lvlJc w:val="left"/>
      <w:pPr>
        <w:tabs>
          <w:tab w:val="num" w:pos="2552"/>
        </w:tabs>
        <w:ind w:left="2552" w:hanging="851"/>
      </w:pPr>
      <w:rPr>
        <w:rFonts w:hint="default"/>
      </w:rPr>
    </w:lvl>
    <w:lvl w:ilvl="3">
      <w:start w:val="1"/>
      <w:numFmt w:val="decimal"/>
      <w:lvlText w:val="%4."/>
      <w:lvlJc w:val="left"/>
      <w:pPr>
        <w:tabs>
          <w:tab w:val="num" w:pos="3402"/>
        </w:tabs>
        <w:ind w:left="3402" w:hanging="851"/>
      </w:pPr>
      <w:rPr>
        <w:rFonts w:hint="default"/>
      </w:rPr>
    </w:lvl>
    <w:lvl w:ilvl="4">
      <w:start w:val="1"/>
      <w:numFmt w:val="decimal"/>
      <w:lvlText w:val="%5."/>
      <w:lvlJc w:val="left"/>
      <w:pPr>
        <w:tabs>
          <w:tab w:val="num" w:pos="4253"/>
        </w:tabs>
        <w:ind w:left="4253" w:hanging="851"/>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7."/>
      <w:lvlJc w:val="left"/>
      <w:pPr>
        <w:tabs>
          <w:tab w:val="num" w:pos="4536"/>
        </w:tabs>
        <w:ind w:left="4536" w:hanging="1134"/>
      </w:pPr>
      <w:rPr>
        <w:rFonts w:hint="default"/>
      </w:rPr>
    </w:lvl>
    <w:lvl w:ilvl="7">
      <w:start w:val="1"/>
      <w:numFmt w:val="decimal"/>
      <w:lvlText w:val="%8."/>
      <w:lvlJc w:val="left"/>
      <w:pPr>
        <w:tabs>
          <w:tab w:val="num" w:pos="4536"/>
        </w:tabs>
        <w:ind w:left="4536" w:hanging="1134"/>
      </w:pPr>
      <w:rPr>
        <w:rFonts w:hint="default"/>
      </w:rPr>
    </w:lvl>
    <w:lvl w:ilvl="8">
      <w:start w:val="1"/>
      <w:numFmt w:val="decimal"/>
      <w:lvlText w:val="%9."/>
      <w:lvlJc w:val="left"/>
      <w:pPr>
        <w:tabs>
          <w:tab w:val="num" w:pos="4536"/>
        </w:tabs>
        <w:ind w:left="4536" w:hanging="1134"/>
      </w:pPr>
      <w:rPr>
        <w:rFonts w:hint="default"/>
      </w:rPr>
    </w:lvl>
  </w:abstractNum>
  <w:abstractNum w:abstractNumId="11" w15:restartNumberingAfterBreak="0">
    <w:nsid w:val="4E3217A0"/>
    <w:multiLevelType w:val="multilevel"/>
    <w:tmpl w:val="5B86959E"/>
    <w:styleLink w:val="MAQSListalfa"/>
    <w:lvl w:ilvl="0">
      <w:start w:val="1"/>
      <w:numFmt w:val="lowerLetter"/>
      <w:lvlText w:val="(%1)"/>
      <w:lvlJc w:val="left"/>
      <w:pPr>
        <w:tabs>
          <w:tab w:val="num" w:pos="851"/>
        </w:tabs>
        <w:ind w:left="851" w:hanging="851"/>
      </w:pPr>
      <w:rPr>
        <w:rFonts w:ascii="Arial" w:hAnsi="Arial" w:hint="default"/>
        <w:b w:val="0"/>
        <w:i w:val="0"/>
        <w:sz w:val="20"/>
        <w:u w:val="none"/>
      </w:rPr>
    </w:lvl>
    <w:lvl w:ilvl="1">
      <w:start w:val="1"/>
      <w:numFmt w:val="lowerLetter"/>
      <w:lvlText w:val="(%2)"/>
      <w:lvlJc w:val="left"/>
      <w:pPr>
        <w:tabs>
          <w:tab w:val="num" w:pos="1701"/>
        </w:tabs>
        <w:ind w:left="1701" w:hanging="850"/>
      </w:pPr>
      <w:rPr>
        <w:rFonts w:ascii="Arial" w:hAnsi="Arial" w:hint="default"/>
        <w:b w:val="0"/>
        <w:i w:val="0"/>
        <w:sz w:val="20"/>
      </w:rPr>
    </w:lvl>
    <w:lvl w:ilvl="2">
      <w:start w:val="1"/>
      <w:numFmt w:val="lowerLetter"/>
      <w:lvlText w:val="(%3)"/>
      <w:lvlJc w:val="left"/>
      <w:pPr>
        <w:tabs>
          <w:tab w:val="num" w:pos="2552"/>
        </w:tabs>
        <w:ind w:left="2552" w:hanging="851"/>
      </w:pPr>
      <w:rPr>
        <w:rFonts w:ascii="Arial" w:hAnsi="Arial" w:hint="default"/>
        <w:b w:val="0"/>
        <w:i w:val="0"/>
        <w:sz w:val="20"/>
      </w:rPr>
    </w:lvl>
    <w:lvl w:ilvl="3">
      <w:start w:val="1"/>
      <w:numFmt w:val="lowerLetter"/>
      <w:lvlText w:val="(%4)"/>
      <w:lvlJc w:val="left"/>
      <w:pPr>
        <w:tabs>
          <w:tab w:val="num" w:pos="3402"/>
        </w:tabs>
        <w:ind w:left="3402" w:hanging="850"/>
      </w:pPr>
      <w:rPr>
        <w:rFonts w:ascii="Arial" w:hAnsi="Arial" w:hint="default"/>
        <w:b w:val="0"/>
        <w:i w:val="0"/>
        <w:sz w:val="20"/>
      </w:rPr>
    </w:lvl>
    <w:lvl w:ilvl="4">
      <w:start w:val="1"/>
      <w:numFmt w:val="lowerLetter"/>
      <w:lvlText w:val="(%5)"/>
      <w:lvlJc w:val="left"/>
      <w:pPr>
        <w:tabs>
          <w:tab w:val="num" w:pos="4253"/>
        </w:tabs>
        <w:ind w:left="4253" w:hanging="851"/>
      </w:pPr>
      <w:rPr>
        <w:rFonts w:ascii="Arial" w:hAnsi="Arial" w:hint="default"/>
        <w:b w:val="0"/>
        <w:i w:val="0"/>
        <w:sz w:val="20"/>
      </w:rPr>
    </w:lvl>
    <w:lvl w:ilvl="5">
      <w:start w:val="1"/>
      <w:numFmt w:val="lowerLetter"/>
      <w:lvlText w:val="(%6)"/>
      <w:lvlJc w:val="left"/>
      <w:pPr>
        <w:tabs>
          <w:tab w:val="num" w:pos="4253"/>
        </w:tabs>
        <w:ind w:left="4253" w:hanging="851"/>
      </w:pPr>
      <w:rPr>
        <w:rFonts w:hint="default"/>
        <w:sz w:val="20"/>
      </w:rPr>
    </w:lvl>
    <w:lvl w:ilvl="6">
      <w:start w:val="1"/>
      <w:numFmt w:val="lowerLetter"/>
      <w:lvlText w:val="(%7)"/>
      <w:lvlJc w:val="left"/>
      <w:pPr>
        <w:tabs>
          <w:tab w:val="num" w:pos="4536"/>
        </w:tabs>
        <w:ind w:left="4536" w:hanging="1134"/>
      </w:pPr>
      <w:rPr>
        <w:rFonts w:hint="default"/>
        <w:sz w:val="20"/>
      </w:rPr>
    </w:lvl>
    <w:lvl w:ilvl="7">
      <w:start w:val="1"/>
      <w:numFmt w:val="lowerLetter"/>
      <w:lvlText w:val="(%8)"/>
      <w:lvlJc w:val="left"/>
      <w:pPr>
        <w:tabs>
          <w:tab w:val="num" w:pos="4536"/>
        </w:tabs>
        <w:ind w:left="4536" w:hanging="1134"/>
      </w:pPr>
      <w:rPr>
        <w:rFonts w:hint="default"/>
        <w:sz w:val="20"/>
      </w:rPr>
    </w:lvl>
    <w:lvl w:ilvl="8">
      <w:start w:val="1"/>
      <w:numFmt w:val="lowerLetter"/>
      <w:lvlText w:val="(%9)"/>
      <w:lvlJc w:val="left"/>
      <w:pPr>
        <w:tabs>
          <w:tab w:val="num" w:pos="4536"/>
        </w:tabs>
        <w:ind w:left="4536" w:hanging="1134"/>
      </w:pPr>
      <w:rPr>
        <w:rFonts w:hint="default"/>
        <w:sz w:val="20"/>
      </w:rPr>
    </w:lvl>
  </w:abstractNum>
  <w:abstractNum w:abstractNumId="12"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3"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4"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16cid:durableId="1609653562">
    <w:abstractNumId w:val="8"/>
  </w:num>
  <w:num w:numId="2" w16cid:durableId="1402630612">
    <w:abstractNumId w:val="14"/>
  </w:num>
  <w:num w:numId="3" w16cid:durableId="310791970">
    <w:abstractNumId w:val="13"/>
  </w:num>
  <w:num w:numId="4" w16cid:durableId="1760172178">
    <w:abstractNumId w:val="12"/>
  </w:num>
  <w:num w:numId="5" w16cid:durableId="1049770216">
    <w:abstractNumId w:val="3"/>
  </w:num>
  <w:num w:numId="6" w16cid:durableId="890653433">
    <w:abstractNumId w:val="6"/>
  </w:num>
  <w:num w:numId="7" w16cid:durableId="1453131708">
    <w:abstractNumId w:val="2"/>
  </w:num>
  <w:num w:numId="8" w16cid:durableId="1664161484">
    <w:abstractNumId w:val="5"/>
  </w:num>
  <w:num w:numId="9" w16cid:durableId="1579246948">
    <w:abstractNumId w:val="0"/>
  </w:num>
  <w:num w:numId="10" w16cid:durableId="1928807356">
    <w:abstractNumId w:val="11"/>
  </w:num>
  <w:num w:numId="11" w16cid:durableId="1174880266">
    <w:abstractNumId w:val="10"/>
  </w:num>
  <w:num w:numId="12" w16cid:durableId="1870678049">
    <w:abstractNumId w:val="9"/>
  </w:num>
  <w:num w:numId="13" w16cid:durableId="1580407940">
    <w:abstractNumId w:val="1"/>
  </w:num>
  <w:num w:numId="14" w16cid:durableId="463154898">
    <w:abstractNumId w:val="4"/>
  </w:num>
  <w:num w:numId="15" w16cid:durableId="176537550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hyphenationZone w:val="425"/>
  <w:doNotHyphenateCaps/>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5C194F"/>
    <w:rsid w:val="00002D5A"/>
    <w:rsid w:val="00015E26"/>
    <w:rsid w:val="00095D35"/>
    <w:rsid w:val="000D0EB3"/>
    <w:rsid w:val="000F7BFE"/>
    <w:rsid w:val="00182509"/>
    <w:rsid w:val="00192F42"/>
    <w:rsid w:val="001A4A17"/>
    <w:rsid w:val="001D081B"/>
    <w:rsid w:val="0022103D"/>
    <w:rsid w:val="00250BCB"/>
    <w:rsid w:val="00281BA0"/>
    <w:rsid w:val="002D58E0"/>
    <w:rsid w:val="00365902"/>
    <w:rsid w:val="0038213C"/>
    <w:rsid w:val="0042448F"/>
    <w:rsid w:val="00437FD9"/>
    <w:rsid w:val="004D7C14"/>
    <w:rsid w:val="00501E45"/>
    <w:rsid w:val="00514FF6"/>
    <w:rsid w:val="00595A4B"/>
    <w:rsid w:val="005C194F"/>
    <w:rsid w:val="005D221E"/>
    <w:rsid w:val="005D30CA"/>
    <w:rsid w:val="005D5AA6"/>
    <w:rsid w:val="00602C92"/>
    <w:rsid w:val="00623E8A"/>
    <w:rsid w:val="0069099E"/>
    <w:rsid w:val="006C603B"/>
    <w:rsid w:val="006D6242"/>
    <w:rsid w:val="00741251"/>
    <w:rsid w:val="00746030"/>
    <w:rsid w:val="00785468"/>
    <w:rsid w:val="0079192D"/>
    <w:rsid w:val="007B4017"/>
    <w:rsid w:val="007C39CD"/>
    <w:rsid w:val="008610A1"/>
    <w:rsid w:val="008E73E5"/>
    <w:rsid w:val="00912445"/>
    <w:rsid w:val="0092211F"/>
    <w:rsid w:val="009633AC"/>
    <w:rsid w:val="009F6505"/>
    <w:rsid w:val="00A02A43"/>
    <w:rsid w:val="00A36FD6"/>
    <w:rsid w:val="00A371A8"/>
    <w:rsid w:val="00AA62BB"/>
    <w:rsid w:val="00B21DD3"/>
    <w:rsid w:val="00B6379F"/>
    <w:rsid w:val="00B766FA"/>
    <w:rsid w:val="00C2415D"/>
    <w:rsid w:val="00C4391A"/>
    <w:rsid w:val="00C4535D"/>
    <w:rsid w:val="00C74397"/>
    <w:rsid w:val="00CA13E5"/>
    <w:rsid w:val="00D44B31"/>
    <w:rsid w:val="00D62BB9"/>
    <w:rsid w:val="00DA55DB"/>
    <w:rsid w:val="00E23903"/>
    <w:rsid w:val="00E24157"/>
    <w:rsid w:val="00E32A95"/>
    <w:rsid w:val="00EE1D30"/>
    <w:rsid w:val="00F06AF5"/>
    <w:rsid w:val="00F47BFE"/>
    <w:rsid w:val="00F74ED1"/>
    <w:rsid w:val="00FD64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29460FB"/>
  <w15:chartTrackingRefBased/>
  <w15:docId w15:val="{9CBB8EBC-A5C5-4C77-A37A-427DF9D4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94F"/>
    <w:pPr>
      <w:spacing w:before="240"/>
    </w:pPr>
    <w:rPr>
      <w:rFonts w:ascii="Verdana" w:eastAsiaTheme="minorHAnsi" w:hAnsi="Verdana" w:cstheme="minorBidi"/>
      <w:sz w:val="18"/>
      <w:szCs w:val="22"/>
      <w:lang w:val="sv-SE" w:eastAsia="en-U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ody">
    <w:name w:val="Body"/>
    <w:qFormat/>
    <w:rsid w:val="006C603B"/>
    <w:pPr>
      <w:tabs>
        <w:tab w:val="left" w:pos="851"/>
        <w:tab w:val="left" w:pos="1843"/>
        <w:tab w:val="left" w:pos="3119"/>
        <w:tab w:val="left" w:pos="4253"/>
      </w:tabs>
      <w:spacing w:after="240"/>
      <w:jc w:val="both"/>
    </w:pPr>
    <w:rPr>
      <w:rFonts w:ascii="Verdana" w:hAnsi="Verdana"/>
      <w:sz w:val="18"/>
      <w:lang w:eastAsia="en-GB"/>
    </w:rPr>
  </w:style>
  <w:style w:type="paragraph" w:customStyle="1" w:styleId="aDefinition">
    <w:name w:val="(a) Definition"/>
    <w:basedOn w:val="Body"/>
    <w:qFormat/>
    <w:rsid w:val="005D221E"/>
    <w:pPr>
      <w:numPr>
        <w:numId w:val="1"/>
      </w:numPr>
      <w:tabs>
        <w:tab w:val="clear" w:pos="1843"/>
        <w:tab w:val="clear" w:pos="3119"/>
        <w:tab w:val="clear" w:pos="4253"/>
      </w:tabs>
    </w:pPr>
  </w:style>
  <w:style w:type="paragraph" w:customStyle="1" w:styleId="iDefinition">
    <w:name w:val="(i) Definition"/>
    <w:basedOn w:val="Body"/>
    <w:qFormat/>
    <w:rsid w:val="005D221E"/>
    <w:pPr>
      <w:numPr>
        <w:ilvl w:val="1"/>
        <w:numId w:val="1"/>
      </w:numPr>
      <w:tabs>
        <w:tab w:val="clear" w:pos="851"/>
        <w:tab w:val="clear" w:pos="3119"/>
        <w:tab w:val="clear" w:pos="4253"/>
      </w:tabs>
    </w:pPr>
  </w:style>
  <w:style w:type="paragraph" w:customStyle="1" w:styleId="Body1">
    <w:name w:val="Body 1"/>
    <w:basedOn w:val="Body"/>
    <w:qFormat/>
    <w:rsid w:val="005D221E"/>
    <w:pPr>
      <w:tabs>
        <w:tab w:val="clear" w:pos="851"/>
        <w:tab w:val="clear" w:pos="1843"/>
        <w:tab w:val="clear" w:pos="3119"/>
        <w:tab w:val="clear" w:pos="4253"/>
      </w:tabs>
      <w:ind w:left="851"/>
    </w:pPr>
  </w:style>
  <w:style w:type="paragraph" w:customStyle="1" w:styleId="Background">
    <w:name w:val="Background"/>
    <w:basedOn w:val="Body1"/>
    <w:qFormat/>
    <w:rsid w:val="005D221E"/>
    <w:pPr>
      <w:numPr>
        <w:numId w:val="2"/>
      </w:numPr>
    </w:pPr>
  </w:style>
  <w:style w:type="paragraph" w:customStyle="1" w:styleId="Body2">
    <w:name w:val="Body 2"/>
    <w:basedOn w:val="Body1"/>
    <w:qFormat/>
    <w:rsid w:val="005D221E"/>
  </w:style>
  <w:style w:type="paragraph" w:customStyle="1" w:styleId="Body3">
    <w:name w:val="Body 3"/>
    <w:basedOn w:val="Body2"/>
    <w:qFormat/>
    <w:rsid w:val="005D221E"/>
    <w:pPr>
      <w:ind w:left="1843"/>
    </w:pPr>
  </w:style>
  <w:style w:type="paragraph" w:customStyle="1" w:styleId="Body4">
    <w:name w:val="Body 4"/>
    <w:basedOn w:val="Body3"/>
    <w:qFormat/>
    <w:rsid w:val="005D221E"/>
    <w:pPr>
      <w:ind w:left="3119"/>
    </w:pPr>
  </w:style>
  <w:style w:type="paragraph" w:customStyle="1" w:styleId="Body5">
    <w:name w:val="Body 5"/>
    <w:basedOn w:val="Body3"/>
    <w:qFormat/>
    <w:rsid w:val="005D221E"/>
    <w:pPr>
      <w:ind w:left="3119"/>
    </w:pPr>
  </w:style>
  <w:style w:type="paragraph" w:customStyle="1" w:styleId="Bullet1">
    <w:name w:val="Bullet 1"/>
    <w:basedOn w:val="Body1"/>
    <w:qFormat/>
    <w:rsid w:val="005D221E"/>
    <w:pPr>
      <w:numPr>
        <w:numId w:val="3"/>
      </w:numPr>
    </w:pPr>
  </w:style>
  <w:style w:type="paragraph" w:customStyle="1" w:styleId="Bullet2">
    <w:name w:val="Bullet 2"/>
    <w:basedOn w:val="Body2"/>
    <w:qFormat/>
    <w:rsid w:val="005D221E"/>
    <w:pPr>
      <w:numPr>
        <w:ilvl w:val="1"/>
        <w:numId w:val="3"/>
      </w:numPr>
    </w:pPr>
  </w:style>
  <w:style w:type="paragraph" w:customStyle="1" w:styleId="Bullet3">
    <w:name w:val="Bullet 3"/>
    <w:basedOn w:val="Body3"/>
    <w:qFormat/>
    <w:rsid w:val="005D221E"/>
    <w:pPr>
      <w:numPr>
        <w:ilvl w:val="2"/>
        <w:numId w:val="3"/>
      </w:numPr>
    </w:pPr>
  </w:style>
  <w:style w:type="character" w:customStyle="1" w:styleId="CrossReference">
    <w:name w:val="Cross Reference"/>
    <w:basedOn w:val="Standardstycketeckensnitt"/>
    <w:qFormat/>
    <w:rsid w:val="005D221E"/>
    <w:rPr>
      <w:b/>
    </w:rPr>
  </w:style>
  <w:style w:type="paragraph" w:styleId="Sidfot">
    <w:name w:val="footer"/>
    <w:basedOn w:val="Normal"/>
    <w:semiHidden/>
    <w:rsid w:val="005D221E"/>
    <w:pPr>
      <w:tabs>
        <w:tab w:val="center" w:pos="4536"/>
      </w:tabs>
    </w:pPr>
    <w:rPr>
      <w:noProof/>
      <w:sz w:val="16"/>
    </w:rPr>
  </w:style>
  <w:style w:type="character" w:styleId="Fotnotsreferens">
    <w:name w:val="footnote reference"/>
    <w:basedOn w:val="Standardstycketeckensnitt"/>
    <w:semiHidden/>
    <w:rsid w:val="005D221E"/>
    <w:rPr>
      <w:rFonts w:ascii="Tahoma" w:hAnsi="Tahoma"/>
      <w:b/>
      <w:color w:val="auto"/>
      <w:sz w:val="20"/>
      <w:u w:val="none"/>
      <w:vertAlign w:val="superscript"/>
    </w:rPr>
  </w:style>
  <w:style w:type="paragraph" w:styleId="Fotnotstext">
    <w:name w:val="footnote text"/>
    <w:next w:val="FootnoteTextContinuation"/>
    <w:semiHidden/>
    <w:rsid w:val="00250BCB"/>
    <w:pPr>
      <w:tabs>
        <w:tab w:val="left" w:pos="851"/>
      </w:tabs>
      <w:spacing w:after="60"/>
      <w:ind w:left="851" w:hanging="851"/>
    </w:pPr>
    <w:rPr>
      <w:rFonts w:ascii="Tahoma" w:hAnsi="Tahoma"/>
      <w:sz w:val="16"/>
      <w:lang w:eastAsia="en-GB"/>
    </w:rPr>
  </w:style>
  <w:style w:type="paragraph" w:styleId="Sidhuvud">
    <w:name w:val="header"/>
    <w:basedOn w:val="Normal"/>
    <w:semiHidden/>
    <w:rsid w:val="005D221E"/>
    <w:pPr>
      <w:tabs>
        <w:tab w:val="center" w:pos="4536"/>
        <w:tab w:val="right" w:pos="9072"/>
      </w:tabs>
    </w:pPr>
    <w:rPr>
      <w:noProof/>
      <w:sz w:val="16"/>
    </w:rPr>
  </w:style>
  <w:style w:type="paragraph" w:customStyle="1" w:styleId="Level1">
    <w:name w:val="Level 1"/>
    <w:basedOn w:val="Body1"/>
    <w:qFormat/>
    <w:rsid w:val="005D221E"/>
    <w:pPr>
      <w:numPr>
        <w:numId w:val="4"/>
      </w:numPr>
      <w:outlineLvl w:val="0"/>
    </w:pPr>
  </w:style>
  <w:style w:type="character" w:customStyle="1" w:styleId="Level1asHeadingtext">
    <w:name w:val="Level 1 as Heading (text)"/>
    <w:basedOn w:val="Standardstycketeckensnitt"/>
    <w:rsid w:val="005D221E"/>
    <w:rPr>
      <w:b/>
    </w:rPr>
  </w:style>
  <w:style w:type="paragraph" w:customStyle="1" w:styleId="Level2">
    <w:name w:val="Level 2"/>
    <w:basedOn w:val="Body2"/>
    <w:qFormat/>
    <w:rsid w:val="005D221E"/>
    <w:pPr>
      <w:numPr>
        <w:ilvl w:val="1"/>
        <w:numId w:val="4"/>
      </w:numPr>
      <w:outlineLvl w:val="1"/>
    </w:pPr>
  </w:style>
  <w:style w:type="character" w:customStyle="1" w:styleId="Level2asHeadingtext">
    <w:name w:val="Level 2 as Heading (text)"/>
    <w:basedOn w:val="Standardstycketeckensnitt"/>
    <w:rsid w:val="005D221E"/>
    <w:rPr>
      <w:b/>
    </w:rPr>
  </w:style>
  <w:style w:type="paragraph" w:customStyle="1" w:styleId="Level3">
    <w:name w:val="Level 3"/>
    <w:basedOn w:val="Body3"/>
    <w:qFormat/>
    <w:rsid w:val="005D221E"/>
    <w:pPr>
      <w:numPr>
        <w:ilvl w:val="2"/>
        <w:numId w:val="4"/>
      </w:numPr>
      <w:outlineLvl w:val="2"/>
    </w:pPr>
  </w:style>
  <w:style w:type="character" w:customStyle="1" w:styleId="Level3asHeadingtext">
    <w:name w:val="Level 3 as Heading (text)"/>
    <w:basedOn w:val="Standardstycketeckensnitt"/>
    <w:rsid w:val="005D221E"/>
    <w:rPr>
      <w:b/>
    </w:rPr>
  </w:style>
  <w:style w:type="paragraph" w:customStyle="1" w:styleId="Level4">
    <w:name w:val="Level 4"/>
    <w:basedOn w:val="Body4"/>
    <w:qFormat/>
    <w:rsid w:val="005D221E"/>
    <w:pPr>
      <w:numPr>
        <w:ilvl w:val="3"/>
        <w:numId w:val="4"/>
      </w:numPr>
      <w:outlineLvl w:val="3"/>
    </w:pPr>
  </w:style>
  <w:style w:type="paragraph" w:customStyle="1" w:styleId="Level5">
    <w:name w:val="Level 5"/>
    <w:basedOn w:val="Body5"/>
    <w:qFormat/>
    <w:rsid w:val="005D221E"/>
    <w:pPr>
      <w:numPr>
        <w:ilvl w:val="4"/>
        <w:numId w:val="4"/>
      </w:numPr>
      <w:outlineLvl w:val="4"/>
    </w:pPr>
  </w:style>
  <w:style w:type="character" w:styleId="Sidnummer">
    <w:name w:val="page number"/>
    <w:basedOn w:val="Standardstycketeckensnitt"/>
    <w:semiHidden/>
    <w:rsid w:val="005D221E"/>
    <w:rPr>
      <w:sz w:val="16"/>
    </w:rPr>
  </w:style>
  <w:style w:type="paragraph" w:customStyle="1" w:styleId="Parties">
    <w:name w:val="Parties"/>
    <w:basedOn w:val="Body1"/>
    <w:qFormat/>
    <w:rsid w:val="005D221E"/>
    <w:pPr>
      <w:numPr>
        <w:numId w:val="5"/>
      </w:numPr>
    </w:pPr>
  </w:style>
  <w:style w:type="paragraph" w:customStyle="1" w:styleId="Rule1">
    <w:name w:val="Rule 1"/>
    <w:basedOn w:val="Body"/>
    <w:semiHidden/>
    <w:unhideWhenUsed/>
    <w:rsid w:val="005D221E"/>
    <w:pPr>
      <w:keepNext/>
      <w:numPr>
        <w:numId w:val="6"/>
      </w:numPr>
      <w:tabs>
        <w:tab w:val="clear" w:pos="851"/>
        <w:tab w:val="clear" w:pos="1843"/>
        <w:tab w:val="clear" w:pos="3119"/>
        <w:tab w:val="clear" w:pos="4253"/>
      </w:tabs>
    </w:pPr>
    <w:rPr>
      <w:b/>
    </w:rPr>
  </w:style>
  <w:style w:type="paragraph" w:customStyle="1" w:styleId="Rule2">
    <w:name w:val="Rule 2"/>
    <w:basedOn w:val="Body2"/>
    <w:semiHidden/>
    <w:unhideWhenUsed/>
    <w:rsid w:val="005D221E"/>
    <w:pPr>
      <w:numPr>
        <w:ilvl w:val="1"/>
        <w:numId w:val="6"/>
      </w:numPr>
    </w:pPr>
  </w:style>
  <w:style w:type="paragraph" w:customStyle="1" w:styleId="Rule3">
    <w:name w:val="Rule 3"/>
    <w:basedOn w:val="Body3"/>
    <w:semiHidden/>
    <w:unhideWhenUsed/>
    <w:rsid w:val="005D221E"/>
    <w:pPr>
      <w:numPr>
        <w:ilvl w:val="2"/>
        <w:numId w:val="6"/>
      </w:numPr>
    </w:pPr>
  </w:style>
  <w:style w:type="paragraph" w:customStyle="1" w:styleId="Rule4">
    <w:name w:val="Rule 4"/>
    <w:basedOn w:val="Body4"/>
    <w:semiHidden/>
    <w:unhideWhenUsed/>
    <w:rsid w:val="005D221E"/>
    <w:pPr>
      <w:numPr>
        <w:ilvl w:val="3"/>
        <w:numId w:val="6"/>
      </w:numPr>
    </w:pPr>
  </w:style>
  <w:style w:type="paragraph" w:customStyle="1" w:styleId="Rule5">
    <w:name w:val="Rule 5"/>
    <w:basedOn w:val="Body5"/>
    <w:semiHidden/>
    <w:unhideWhenUsed/>
    <w:rsid w:val="005D221E"/>
    <w:pPr>
      <w:numPr>
        <w:ilvl w:val="4"/>
        <w:numId w:val="6"/>
      </w:numPr>
    </w:pPr>
  </w:style>
  <w:style w:type="paragraph" w:customStyle="1" w:styleId="Schedule">
    <w:name w:val="Schedule"/>
    <w:basedOn w:val="Normal"/>
    <w:semiHidden/>
    <w:rsid w:val="005D221E"/>
    <w:pPr>
      <w:keepNext/>
      <w:numPr>
        <w:numId w:val="7"/>
      </w:numPr>
      <w:spacing w:after="240"/>
      <w:jc w:val="center"/>
    </w:pPr>
    <w:rPr>
      <w:b/>
      <w:caps/>
      <w:sz w:val="24"/>
    </w:rPr>
  </w:style>
  <w:style w:type="paragraph" w:customStyle="1" w:styleId="ScheduleTitle">
    <w:name w:val="Schedule Title"/>
    <w:basedOn w:val="Body"/>
    <w:qFormat/>
    <w:rsid w:val="005D221E"/>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0D0EB3"/>
    <w:pPr>
      <w:numPr>
        <w:numId w:val="8"/>
      </w:numPr>
      <w:tabs>
        <w:tab w:val="clear" w:pos="851"/>
        <w:tab w:val="clear" w:pos="3119"/>
        <w:tab w:val="clear" w:pos="4253"/>
      </w:tabs>
    </w:pPr>
  </w:style>
  <w:style w:type="paragraph" w:customStyle="1" w:styleId="Sideheading">
    <w:name w:val="Sideheading"/>
    <w:basedOn w:val="Body"/>
    <w:qFormat/>
    <w:rsid w:val="005D221E"/>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0D0EB3"/>
    <w:pPr>
      <w:numPr>
        <w:ilvl w:val="1"/>
      </w:numPr>
    </w:pPr>
  </w:style>
  <w:style w:type="paragraph" w:styleId="Innehll1">
    <w:name w:val="toc 1"/>
    <w:basedOn w:val="Body"/>
    <w:next w:val="Normal"/>
    <w:semiHidden/>
    <w:rsid w:val="005D221E"/>
    <w:pPr>
      <w:tabs>
        <w:tab w:val="clear" w:pos="1843"/>
        <w:tab w:val="clear" w:pos="3119"/>
        <w:tab w:val="clear" w:pos="4253"/>
        <w:tab w:val="right" w:leader="dot" w:pos="9072"/>
      </w:tabs>
      <w:spacing w:after="60"/>
      <w:ind w:left="851" w:right="851" w:hanging="851"/>
    </w:pPr>
    <w:rPr>
      <w:caps/>
      <w:noProof/>
    </w:rPr>
  </w:style>
  <w:style w:type="paragraph" w:styleId="Innehll2">
    <w:name w:val="toc 2"/>
    <w:basedOn w:val="Body"/>
    <w:next w:val="Normal"/>
    <w:semiHidden/>
    <w:rsid w:val="005D221E"/>
    <w:pPr>
      <w:tabs>
        <w:tab w:val="clear" w:pos="1843"/>
        <w:tab w:val="clear" w:pos="3119"/>
        <w:tab w:val="clear" w:pos="4253"/>
        <w:tab w:val="left" w:pos="1680"/>
        <w:tab w:val="right" w:leader="dot" w:pos="9072"/>
      </w:tabs>
      <w:spacing w:after="60"/>
      <w:ind w:left="1680" w:right="851" w:hanging="829"/>
    </w:pPr>
    <w:rPr>
      <w:noProof/>
    </w:rPr>
  </w:style>
  <w:style w:type="paragraph" w:styleId="Innehll3">
    <w:name w:val="toc 3"/>
    <w:basedOn w:val="Body"/>
    <w:next w:val="Normal"/>
    <w:semiHidden/>
    <w:rsid w:val="005D221E"/>
    <w:pPr>
      <w:tabs>
        <w:tab w:val="clear" w:pos="1843"/>
        <w:tab w:val="clear" w:pos="3119"/>
        <w:tab w:val="clear" w:pos="4253"/>
        <w:tab w:val="right" w:leader="dot" w:pos="9072"/>
      </w:tabs>
      <w:spacing w:after="60"/>
      <w:ind w:left="851" w:right="851" w:hanging="851"/>
    </w:pPr>
    <w:rPr>
      <w:noProof/>
    </w:rPr>
  </w:style>
  <w:style w:type="paragraph" w:styleId="Innehll4">
    <w:name w:val="toc 4"/>
    <w:basedOn w:val="Body"/>
    <w:next w:val="Normal"/>
    <w:semiHidden/>
    <w:rsid w:val="005D221E"/>
    <w:pPr>
      <w:keepNext/>
      <w:tabs>
        <w:tab w:val="clear" w:pos="1843"/>
        <w:tab w:val="clear" w:pos="3119"/>
        <w:tab w:val="clear" w:pos="4253"/>
      </w:tabs>
      <w:spacing w:after="60"/>
      <w:ind w:right="851"/>
    </w:pPr>
    <w:rPr>
      <w:b/>
      <w:noProof/>
    </w:rPr>
  </w:style>
  <w:style w:type="paragraph" w:styleId="Innehll5">
    <w:name w:val="toc 5"/>
    <w:basedOn w:val="Innehll1"/>
    <w:next w:val="Normal"/>
    <w:semiHidden/>
    <w:rsid w:val="0079192D"/>
    <w:pPr>
      <w:tabs>
        <w:tab w:val="clear" w:pos="851"/>
      </w:tabs>
      <w:ind w:firstLine="0"/>
    </w:pPr>
    <w:rPr>
      <w:caps w:val="0"/>
    </w:rPr>
  </w:style>
  <w:style w:type="paragraph" w:styleId="Innehll6">
    <w:name w:val="toc 6"/>
    <w:basedOn w:val="Normal"/>
    <w:next w:val="Normal"/>
    <w:semiHidden/>
    <w:rsid w:val="005D221E"/>
    <w:pPr>
      <w:tabs>
        <w:tab w:val="right" w:leader="dot" w:pos="9072"/>
      </w:tabs>
      <w:ind w:left="2835" w:right="851" w:hanging="1134"/>
    </w:pPr>
    <w:rPr>
      <w:noProof/>
    </w:rPr>
  </w:style>
  <w:style w:type="paragraph" w:customStyle="1" w:styleId="FootnoteTextContinuation">
    <w:name w:val="Footnote Text Continuation"/>
    <w:basedOn w:val="Fotnotstext"/>
    <w:semiHidden/>
    <w:rsid w:val="00250BCB"/>
    <w:pPr>
      <w:ind w:firstLine="0"/>
    </w:pPr>
  </w:style>
  <w:style w:type="paragraph" w:customStyle="1" w:styleId="MAQSText2">
    <w:name w:val="MAQS Text 2"/>
    <w:basedOn w:val="Normal"/>
    <w:link w:val="MAQSText2Char"/>
    <w:rsid w:val="005C194F"/>
    <w:pPr>
      <w:spacing w:before="100" w:after="240" w:line="312" w:lineRule="auto"/>
      <w:ind w:left="851"/>
      <w:jc w:val="both"/>
      <w:outlineLvl w:val="1"/>
    </w:pPr>
    <w:rPr>
      <w:rFonts w:ascii="Arial" w:eastAsia="Times New Roman" w:hAnsi="Arial" w:cs="Times New Roman"/>
      <w:sz w:val="20"/>
      <w:szCs w:val="20"/>
      <w:lang w:eastAsia="sv-SE"/>
    </w:rPr>
  </w:style>
  <w:style w:type="paragraph" w:customStyle="1" w:styleId="MAQSHeading1">
    <w:name w:val="MAQS Heading 1 #"/>
    <w:basedOn w:val="Normal"/>
    <w:next w:val="MAQSText2"/>
    <w:qFormat/>
    <w:rsid w:val="005C194F"/>
    <w:pPr>
      <w:keepNext/>
      <w:numPr>
        <w:numId w:val="9"/>
      </w:numPr>
      <w:spacing w:before="400" w:after="240" w:line="312" w:lineRule="auto"/>
      <w:outlineLvl w:val="0"/>
    </w:pPr>
    <w:rPr>
      <w:rFonts w:ascii="Arial" w:eastAsia="Times New Roman" w:hAnsi="Arial" w:cs="Times New Roman"/>
      <w:b/>
      <w:caps/>
      <w:sz w:val="20"/>
      <w:szCs w:val="20"/>
      <w:lang w:eastAsia="sv-SE"/>
    </w:rPr>
  </w:style>
  <w:style w:type="paragraph" w:customStyle="1" w:styleId="MAQSHeading2">
    <w:name w:val="MAQS Heading 2 #"/>
    <w:basedOn w:val="Normal"/>
    <w:next w:val="MAQSText2"/>
    <w:qFormat/>
    <w:rsid w:val="005C194F"/>
    <w:pPr>
      <w:keepNext/>
      <w:numPr>
        <w:ilvl w:val="1"/>
        <w:numId w:val="9"/>
      </w:numPr>
      <w:spacing w:before="320" w:after="240" w:line="312" w:lineRule="auto"/>
      <w:outlineLvl w:val="1"/>
    </w:pPr>
    <w:rPr>
      <w:rFonts w:ascii="Arial" w:eastAsia="Times New Roman" w:hAnsi="Arial" w:cs="Times New Roman"/>
      <w:b/>
      <w:sz w:val="20"/>
      <w:szCs w:val="20"/>
      <w:lang w:eastAsia="sv-SE"/>
    </w:rPr>
  </w:style>
  <w:style w:type="paragraph" w:customStyle="1" w:styleId="MAQSHeading3">
    <w:name w:val="MAQS Heading 3 #"/>
    <w:basedOn w:val="Normal"/>
    <w:next w:val="Normal"/>
    <w:qFormat/>
    <w:rsid w:val="005C194F"/>
    <w:pPr>
      <w:keepNext/>
      <w:numPr>
        <w:ilvl w:val="2"/>
        <w:numId w:val="9"/>
      </w:numPr>
      <w:spacing w:after="240" w:line="312" w:lineRule="auto"/>
      <w:outlineLvl w:val="2"/>
    </w:pPr>
    <w:rPr>
      <w:rFonts w:ascii="Arial" w:eastAsia="Times New Roman" w:hAnsi="Arial" w:cs="Times New Roman"/>
      <w:b/>
      <w:sz w:val="20"/>
      <w:szCs w:val="20"/>
      <w:lang w:eastAsia="sv-SE"/>
    </w:rPr>
  </w:style>
  <w:style w:type="paragraph" w:customStyle="1" w:styleId="MAQSHeading4">
    <w:name w:val="MAQS Heading 4 #"/>
    <w:basedOn w:val="Normal"/>
    <w:next w:val="Normal"/>
    <w:rsid w:val="005C194F"/>
    <w:pPr>
      <w:keepNext/>
      <w:numPr>
        <w:ilvl w:val="3"/>
        <w:numId w:val="9"/>
      </w:numPr>
      <w:spacing w:after="240" w:line="312" w:lineRule="auto"/>
      <w:outlineLvl w:val="3"/>
    </w:pPr>
    <w:rPr>
      <w:rFonts w:ascii="Arial" w:eastAsia="Times New Roman" w:hAnsi="Arial" w:cs="Times New Roman"/>
      <w:b/>
      <w:sz w:val="20"/>
      <w:szCs w:val="20"/>
      <w:lang w:eastAsia="sv-SE"/>
    </w:rPr>
  </w:style>
  <w:style w:type="paragraph" w:customStyle="1" w:styleId="MAQSText">
    <w:name w:val="MAQS Text"/>
    <w:basedOn w:val="Normal"/>
    <w:link w:val="MAQSTextChar1"/>
    <w:qFormat/>
    <w:rsid w:val="005C194F"/>
    <w:pPr>
      <w:spacing w:before="100" w:after="240" w:line="312" w:lineRule="auto"/>
      <w:jc w:val="both"/>
    </w:pPr>
    <w:rPr>
      <w:rFonts w:ascii="Arial" w:eastAsia="Times New Roman" w:hAnsi="Arial" w:cs="Times New Roman"/>
      <w:sz w:val="20"/>
      <w:szCs w:val="20"/>
      <w:lang w:eastAsia="sv-SE"/>
    </w:rPr>
  </w:style>
  <w:style w:type="paragraph" w:customStyle="1" w:styleId="MAQSHeading10">
    <w:name w:val="MAQS Heading (1)"/>
    <w:basedOn w:val="Normal"/>
    <w:next w:val="MAQSText"/>
    <w:rsid w:val="005C194F"/>
    <w:pPr>
      <w:keepNext/>
      <w:spacing w:before="400" w:after="240" w:line="312" w:lineRule="auto"/>
      <w:outlineLvl w:val="0"/>
    </w:pPr>
    <w:rPr>
      <w:rFonts w:ascii="Arial" w:eastAsia="Times New Roman" w:hAnsi="Arial" w:cs="Times New Roman"/>
      <w:b/>
      <w:caps/>
      <w:sz w:val="20"/>
      <w:szCs w:val="20"/>
      <w:lang w:eastAsia="sv-SE"/>
    </w:rPr>
  </w:style>
  <w:style w:type="numbering" w:customStyle="1" w:styleId="MAQSListalfa">
    <w:name w:val="MAQS List (alfa)"/>
    <w:basedOn w:val="Ingenlista"/>
    <w:semiHidden/>
    <w:rsid w:val="005C194F"/>
    <w:pPr>
      <w:numPr>
        <w:numId w:val="10"/>
      </w:numPr>
    </w:pPr>
  </w:style>
  <w:style w:type="numbering" w:customStyle="1" w:styleId="MAQSListnumbered">
    <w:name w:val="MAQS List (numbered)"/>
    <w:basedOn w:val="Ingenlista"/>
    <w:semiHidden/>
    <w:rsid w:val="005C194F"/>
    <w:pPr>
      <w:numPr>
        <w:numId w:val="11"/>
      </w:numPr>
    </w:pPr>
  </w:style>
  <w:style w:type="character" w:customStyle="1" w:styleId="MAQSText2Char">
    <w:name w:val="MAQS Text 2 Char"/>
    <w:link w:val="MAQSText2"/>
    <w:rsid w:val="005C194F"/>
    <w:rPr>
      <w:rFonts w:ascii="Arial" w:hAnsi="Arial"/>
      <w:lang w:val="sv-SE" w:eastAsia="sv-SE"/>
    </w:rPr>
  </w:style>
  <w:style w:type="character" w:customStyle="1" w:styleId="MAQSTextChar1">
    <w:name w:val="MAQS Text Char1"/>
    <w:basedOn w:val="Standardstycketeckensnitt"/>
    <w:link w:val="MAQSText"/>
    <w:rsid w:val="005C194F"/>
    <w:rPr>
      <w:rFonts w:ascii="Arial" w:hAnsi="Arial"/>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1353</Words>
  <Characters>7272</Characters>
  <Application>Microsoft Office Word</Application>
  <DocSecurity>0</DocSecurity>
  <Lines>60</Lines>
  <Paragraphs>17</Paragraphs>
  <ScaleCrop>false</ScaleCrop>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Style</dc:title>
  <dc:subject/>
  <dc:creator>John Edgren</dc:creator>
  <cp:keywords/>
  <dc:description/>
  <cp:lastModifiedBy>John Edgren</cp:lastModifiedBy>
  <cp:revision>1</cp:revision>
  <cp:lastPrinted>2002-05-29T13:42:00Z</cp:lastPrinted>
  <dcterms:created xsi:type="dcterms:W3CDTF">2022-10-14T12:06:00Z</dcterms:created>
  <dcterms:modified xsi:type="dcterms:W3CDTF">2022-10-14T12:20:00Z</dcterms:modified>
</cp:coreProperties>
</file>